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DB65234"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1E1DE8">
        <w:rPr>
          <w:rFonts w:cs="Arial"/>
        </w:rPr>
        <w:t>FK</w:t>
      </w:r>
      <w:r w:rsidR="00901837" w:rsidRPr="00A033C2">
        <w:rPr>
          <w:rFonts w:cs="Arial"/>
        </w:rPr>
        <w:t xml:space="preserve"> </w:t>
      </w:r>
      <w:r w:rsidR="001E1DE8">
        <w:rPr>
          <w:rFonts w:cs="Arial"/>
        </w:rPr>
        <w:t>01</w:t>
      </w:r>
      <w:r w:rsidR="00901837" w:rsidRPr="00A033C2">
        <w:rPr>
          <w:rFonts w:cs="Arial"/>
        </w:rPr>
        <w:t>/20</w:t>
      </w:r>
      <w:r w:rsidR="001E1DE8">
        <w:rPr>
          <w:rFonts w:cs="Arial"/>
        </w:rPr>
        <w:t>26</w:t>
      </w:r>
      <w:r w:rsidR="00901837" w:rsidRPr="00A033C2">
        <w:rPr>
          <w:rFonts w:cs="Arial"/>
        </w:rPr>
        <w:t xml:space="preserve">, S. </w:t>
      </w:r>
      <w:r w:rsidR="000143B9">
        <w:rPr>
          <w:rFonts w:cs="Arial"/>
        </w:rPr>
        <w:t>8</w:t>
      </w:r>
    </w:p>
    <w:p w14:paraId="1C0B3B8B" w14:textId="77777777" w:rsidR="001E1DE8" w:rsidRDefault="001E1DE8" w:rsidP="001E1DE8">
      <w:pPr>
        <w:pStyle w:val="A-Grundtext"/>
        <w:rPr>
          <w:b/>
          <w:bCs/>
          <w:sz w:val="36"/>
          <w:szCs w:val="36"/>
        </w:rPr>
      </w:pPr>
    </w:p>
    <w:p w14:paraId="0A74DA2A" w14:textId="47D39BC2" w:rsidR="001E1DE8" w:rsidRDefault="001E1DE8" w:rsidP="001E1DE8">
      <w:pPr>
        <w:pStyle w:val="A-Grundtext"/>
        <w:rPr>
          <w:b/>
          <w:bCs/>
          <w:sz w:val="36"/>
          <w:szCs w:val="36"/>
        </w:rPr>
      </w:pPr>
      <w:r w:rsidRPr="001E1DE8">
        <w:rPr>
          <w:b/>
          <w:bCs/>
          <w:sz w:val="36"/>
          <w:szCs w:val="36"/>
        </w:rPr>
        <w:t>Eheverträge clever gestalten: Schenkungsteuer bei Pauschalabfindung vermeiden</w:t>
      </w:r>
    </w:p>
    <w:p w14:paraId="46B32A25" w14:textId="77777777" w:rsidR="001E1DE8" w:rsidRPr="001E1DE8" w:rsidRDefault="001E1DE8" w:rsidP="001E1DE8">
      <w:pPr>
        <w:pStyle w:val="A-Grundtext"/>
        <w:rPr>
          <w:b/>
          <w:bCs/>
          <w:sz w:val="36"/>
          <w:szCs w:val="36"/>
        </w:rPr>
      </w:pPr>
    </w:p>
    <w:p w14:paraId="0FF7BE27" w14:textId="77777777" w:rsidR="001E1DE8" w:rsidRPr="001E1DE8" w:rsidRDefault="001E1DE8" w:rsidP="001E1DE8">
      <w:pPr>
        <w:pStyle w:val="A-Grundtext"/>
      </w:pPr>
      <w:r w:rsidRPr="001E1DE8">
        <w:t>von RAin Dr. Gudrun Möller, FAin Familienrecht, BGM Anwaltssozietät, Münster, und Dipl.-Finanzwirt Marvin Gummels, Hage</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5E99170B" w14:textId="0187FFCC" w:rsidR="00901837" w:rsidRDefault="001E1DE8" w:rsidP="001E1DE8">
      <w:pPr>
        <w:pStyle w:val="A-Grundtext"/>
        <w:rPr>
          <w:b/>
          <w:bCs/>
          <w:caps/>
          <w:sz w:val="22"/>
          <w:szCs w:val="24"/>
        </w:rPr>
      </w:pPr>
      <w:r w:rsidRPr="001E1DE8">
        <w:rPr>
          <w:b/>
          <w:bCs/>
          <w:caps/>
          <w:sz w:val="22"/>
          <w:szCs w:val="24"/>
        </w:rPr>
        <w:t>Musterformulierung / Notarieller Ehevertrag mit Bedarfsabfindung</w:t>
      </w:r>
    </w:p>
    <w:p w14:paraId="4737EEDE" w14:textId="77777777" w:rsidR="001E1DE8" w:rsidRPr="001E1DE8" w:rsidRDefault="001E1DE8" w:rsidP="001E1DE8">
      <w:pPr>
        <w:pStyle w:val="A-Grundtext"/>
        <w:rPr>
          <w:b/>
          <w:bCs/>
          <w:caps/>
          <w:sz w:val="22"/>
          <w:szCs w:val="24"/>
        </w:rPr>
      </w:pPr>
    </w:p>
    <w:p w14:paraId="0F68A220" w14:textId="77777777" w:rsidR="001E1DE8" w:rsidRPr="001E1DE8" w:rsidRDefault="001E1DE8" w:rsidP="001E1DE8">
      <w:pPr>
        <w:pStyle w:val="A-Grundtext"/>
        <w:rPr>
          <w:b/>
          <w:bCs/>
        </w:rPr>
      </w:pPr>
      <w:r w:rsidRPr="001E1DE8">
        <w:rPr>
          <w:b/>
          <w:bCs/>
        </w:rPr>
        <w:t>Präambel</w:t>
      </w:r>
    </w:p>
    <w:p w14:paraId="3C205402" w14:textId="77777777" w:rsidR="001E1DE8" w:rsidRPr="001E1DE8" w:rsidRDefault="001E1DE8" w:rsidP="001E1DE8">
      <w:pPr>
        <w:pStyle w:val="A-Grundtext"/>
      </w:pPr>
      <w:r w:rsidRPr="001E1DE8">
        <w:t>Durch diesen Vertrag werden Scheidungsfolgen als Gesamtpaket geregelt.</w:t>
      </w:r>
    </w:p>
    <w:p w14:paraId="3F4394E9" w14:textId="77777777" w:rsidR="001E1DE8" w:rsidRPr="001E1DE8" w:rsidRDefault="001E1DE8" w:rsidP="001E1DE8">
      <w:pPr>
        <w:pStyle w:val="A-Grundtext"/>
      </w:pPr>
    </w:p>
    <w:p w14:paraId="1EB493BA" w14:textId="77777777" w:rsidR="001E1DE8" w:rsidRPr="001E1DE8" w:rsidRDefault="001E1DE8" w:rsidP="001E1DE8">
      <w:pPr>
        <w:pStyle w:val="A-Grundtext"/>
      </w:pPr>
      <w:r w:rsidRPr="001E1DE8">
        <w:t>1. Die Parteien vereinbaren Gütertrennung.</w:t>
      </w:r>
    </w:p>
    <w:p w14:paraId="1093FB53" w14:textId="77777777" w:rsidR="001E1DE8" w:rsidRPr="001E1DE8" w:rsidRDefault="001E1DE8" w:rsidP="001E1DE8">
      <w:pPr>
        <w:pStyle w:val="A-Grundtext"/>
      </w:pPr>
    </w:p>
    <w:p w14:paraId="181D4DD6" w14:textId="77777777" w:rsidR="001E1DE8" w:rsidRPr="001E1DE8" w:rsidRDefault="001E1DE8" w:rsidP="001E1DE8">
      <w:pPr>
        <w:pStyle w:val="A-Grundtext"/>
      </w:pPr>
      <w:r w:rsidRPr="001E1DE8">
        <w:t>2. Der Versorgungsausgleich wird ausgeschlossen.</w:t>
      </w:r>
    </w:p>
    <w:p w14:paraId="373FC470" w14:textId="77777777" w:rsidR="001E1DE8" w:rsidRPr="001E1DE8" w:rsidRDefault="001E1DE8" w:rsidP="001E1DE8">
      <w:pPr>
        <w:pStyle w:val="A-Grundtext"/>
      </w:pPr>
    </w:p>
    <w:p w14:paraId="67171E95" w14:textId="0AB54389" w:rsidR="00AE07BD" w:rsidRDefault="001E1DE8" w:rsidP="00A033C2">
      <w:pPr>
        <w:pStyle w:val="A-Grundtext"/>
      </w:pPr>
      <w:r w:rsidRPr="001E1DE8">
        <w:t>3. Die F hat im Falle der Scheidung einen indexierten Zahlungsanspruch. Dieser ­Anspruch ist aufschiebend bedingt, § 158 Abs. 1 BGB. Dieser Zahlungsanspruch ­beträgt ... EUR, wenn die Ehe ... volle Jahre bestanden hat. Bei einer Ehescheidung vor Ablauf von ... Jahren seit Bestehen der Ehe vermindert sich der Betrag von ... EUR um jeweils ..., also ... EUR. Mit dieser Zahlung werden sämtliche Ansprüche auf Zugewinnausgleich, Versorgungsausgleich und nachehelichen Unterhalt abgegolten</w:t>
      </w: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1CDD" w14:textId="77777777" w:rsidR="00D5657B" w:rsidRDefault="00D5657B" w:rsidP="00B2150E">
      <w:pPr>
        <w:spacing w:after="0" w:line="240" w:lineRule="auto"/>
      </w:pPr>
      <w:r>
        <w:separator/>
      </w:r>
    </w:p>
  </w:endnote>
  <w:endnote w:type="continuationSeparator" w:id="0">
    <w:p w14:paraId="41FBFCE1" w14:textId="77777777" w:rsidR="00D5657B" w:rsidRDefault="00D5657B"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5552D00"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1E1DE8" w:rsidRPr="001E1DE8">
      <w:rPr>
        <w:rFonts w:ascii="Arial" w:hAnsi="Arial" w:cs="Arial"/>
        <w:sz w:val="16"/>
        <w:szCs w:val="16"/>
      </w:rPr>
      <w:t>50634214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C3EF" w14:textId="77777777" w:rsidR="00D5657B" w:rsidRDefault="00D5657B" w:rsidP="00B2150E">
      <w:pPr>
        <w:spacing w:after="0" w:line="240" w:lineRule="auto"/>
      </w:pPr>
      <w:r>
        <w:separator/>
      </w:r>
    </w:p>
  </w:footnote>
  <w:footnote w:type="continuationSeparator" w:id="0">
    <w:p w14:paraId="3D4DB886" w14:textId="77777777" w:rsidR="00D5657B" w:rsidRDefault="00D5657B"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143B9"/>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1DE8"/>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3AB1"/>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8E2124"/>
    <w:rsid w:val="00901837"/>
    <w:rsid w:val="00916CF4"/>
    <w:rsid w:val="00923F71"/>
    <w:rsid w:val="00934AD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5657B"/>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1212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Anna Schewe</cp:lastModifiedBy>
  <cp:revision>11</cp:revision>
  <cp:lastPrinted>2023-12-04T11:30:00Z</cp:lastPrinted>
  <dcterms:created xsi:type="dcterms:W3CDTF">2022-08-04T11:26:00Z</dcterms:created>
  <dcterms:modified xsi:type="dcterms:W3CDTF">2026-01-12T07:42:00Z</dcterms:modified>
</cp:coreProperties>
</file>