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84C4E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45943563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61D0E3EA" w14:textId="77777777" w:rsidR="00820AEE" w:rsidRDefault="00820AEE">
      <w:pPr>
        <w:framePr w:w="4820" w:h="2461" w:hRule="exact" w:hSpace="142" w:wrap="notBeside" w:vAnchor="page" w:hAnchor="page" w:x="1367" w:y="2983"/>
      </w:pPr>
    </w:p>
    <w:p w14:paraId="25C476C1" w14:textId="77777777" w:rsidR="00820AEE" w:rsidRDefault="00820AEE">
      <w:pPr>
        <w:framePr w:w="4820" w:h="2461" w:hRule="exact" w:hSpace="142" w:wrap="notBeside" w:vAnchor="page" w:hAnchor="page" w:x="1367" w:y="2983"/>
      </w:pPr>
      <w:r>
        <w:t>Finanzamt (Stadt)</w:t>
      </w:r>
    </w:p>
    <w:p w14:paraId="7D0C8F6B" w14:textId="77777777" w:rsidR="00820AEE" w:rsidRDefault="00820AEE">
      <w:pPr>
        <w:framePr w:w="4820" w:h="2461" w:hRule="exact" w:hSpace="142" w:wrap="notBeside" w:vAnchor="page" w:hAnchor="page" w:x="1367" w:y="2983"/>
      </w:pPr>
      <w:r>
        <w:t>Bearbeiter</w:t>
      </w:r>
    </w:p>
    <w:p w14:paraId="65E6FCBF" w14:textId="77777777" w:rsidR="00820AEE" w:rsidRDefault="00820AEE">
      <w:pPr>
        <w:framePr w:w="4820" w:h="2461" w:hRule="exact" w:hSpace="142" w:wrap="notBeside" w:vAnchor="page" w:hAnchor="page" w:x="1367" w:y="2983"/>
      </w:pPr>
      <w:r>
        <w:t>Straße</w:t>
      </w:r>
    </w:p>
    <w:p w14:paraId="697B1568" w14:textId="77777777" w:rsidR="00820AEE" w:rsidRDefault="00820AEE">
      <w:pPr>
        <w:framePr w:w="4820" w:h="2461" w:hRule="exact" w:hSpace="142" w:wrap="notBeside" w:vAnchor="page" w:hAnchor="page" w:x="1367" w:y="2983"/>
      </w:pPr>
      <w:proofErr w:type="gramStart"/>
      <w:r>
        <w:t>PLZ Ort</w:t>
      </w:r>
      <w:proofErr w:type="gramEnd"/>
    </w:p>
    <w:p w14:paraId="31F137CF" w14:textId="67951559" w:rsidR="001E4B86" w:rsidRPr="001D4DC4" w:rsidRDefault="009B30B3" w:rsidP="001E4B86">
      <w:pPr>
        <w:pStyle w:val="Betreff"/>
        <w:spacing w:before="954"/>
        <w:ind w:right="51"/>
      </w:pPr>
      <w:r w:rsidRPr="009B30B3">
        <w:t xml:space="preserve">Bescheid über die Festsetzung des Rückforderungsbetrages </w:t>
      </w:r>
      <w:r w:rsidR="006D1815">
        <w:t>vom…</w:t>
      </w:r>
      <w:r w:rsidR="00D33D7D">
        <w:t xml:space="preserve"> für </w:t>
      </w:r>
      <w:r w:rsidR="003054FB">
        <w:t>Frau/</w:t>
      </w:r>
      <w:r w:rsidR="00D33D7D">
        <w:t>Herrn ...</w:t>
      </w:r>
      <w:r w:rsidR="00D33D7D">
        <w:br/>
        <w:t>St.-Nr.: .../</w:t>
      </w:r>
      <w:r w:rsidR="007A6257">
        <w:t>hier:</w:t>
      </w:r>
      <w:r w:rsidR="00363C6D" w:rsidRPr="00363C6D">
        <w:t xml:space="preserve"> </w:t>
      </w:r>
      <w:r w:rsidRPr="009B30B3">
        <w:t xml:space="preserve">Unmittelbare Aufnahme der Selbstnutzung in Herstellungsfällen </w:t>
      </w:r>
      <w:r w:rsidR="00363C6D">
        <w:t xml:space="preserve">- </w:t>
      </w:r>
      <w:r>
        <w:t xml:space="preserve">§ 92b </w:t>
      </w:r>
      <w:r w:rsidR="00363C6D">
        <w:t>EStG</w:t>
      </w:r>
    </w:p>
    <w:p w14:paraId="0DF6D1CD" w14:textId="77777777" w:rsidR="00820AEE" w:rsidRDefault="00820AEE">
      <w:pPr>
        <w:pStyle w:val="AAA-Grundtext"/>
      </w:pPr>
      <w:r>
        <w:t>Sehr geehrte Damen und Herren,</w:t>
      </w:r>
    </w:p>
    <w:p w14:paraId="50DB5188" w14:textId="77777777" w:rsidR="00820AEE" w:rsidRDefault="00820AEE">
      <w:pPr>
        <w:pStyle w:val="AAA-Grundtext"/>
      </w:pPr>
    </w:p>
    <w:p w14:paraId="08D3A0C2" w14:textId="77777777" w:rsidR="00D33D7D" w:rsidRDefault="00D33D7D" w:rsidP="00D33D7D">
      <w:r>
        <w:t xml:space="preserve">gegen den oben genannten Bescheid lege ich hiermit form- und fristgerecht Einspruch ein und beantrage </w:t>
      </w:r>
      <w:r w:rsidR="004606F3">
        <w:t>im Namen</w:t>
      </w:r>
      <w:r>
        <w:t xml:space="preserve"> und in Vollmacht des Einspruchsführers, </w:t>
      </w:r>
    </w:p>
    <w:p w14:paraId="39CAD77E" w14:textId="77777777" w:rsidR="00D33D7D" w:rsidRDefault="00D33D7D" w:rsidP="00D33D7D"/>
    <w:p w14:paraId="35B9CC46" w14:textId="1A352497" w:rsidR="00D33D7D" w:rsidRDefault="009B30B3" w:rsidP="00D33D7D">
      <w:pPr>
        <w:ind w:left="360"/>
      </w:pPr>
      <w:r w:rsidRPr="009B30B3">
        <w:t xml:space="preserve">den angefochtenen Bescheid über die Festsetzung des Rückforderungsbetrages ersatzlos aufzuheben.    </w:t>
      </w:r>
      <w:r w:rsidR="00E4364D">
        <w:t xml:space="preserve"> </w:t>
      </w:r>
      <w:r w:rsidR="008249D9">
        <w:t xml:space="preserve"> </w:t>
      </w:r>
      <w:r w:rsidR="001E4B86">
        <w:t xml:space="preserve"> </w:t>
      </w:r>
      <w:r w:rsidR="00D33D7D">
        <w:t xml:space="preserve"> </w:t>
      </w:r>
    </w:p>
    <w:p w14:paraId="33DE688E" w14:textId="77777777" w:rsidR="00D33D7D" w:rsidRDefault="00D33D7D" w:rsidP="00D33D7D"/>
    <w:p w14:paraId="765DE23B" w14:textId="77777777" w:rsidR="00D33D7D" w:rsidRDefault="00D33D7D" w:rsidP="00D33D7D">
      <w:pPr>
        <w:pStyle w:val="AAA-berschriftklein"/>
      </w:pPr>
      <w:r>
        <w:t>Begründung:</w:t>
      </w:r>
    </w:p>
    <w:p w14:paraId="0ABCD8B0" w14:textId="7E2F547B" w:rsidR="00D33D7D" w:rsidRDefault="00D33D7D" w:rsidP="003054FB">
      <w:pPr>
        <w:jc w:val="both"/>
      </w:pPr>
      <w:r>
        <w:t xml:space="preserve">Der angefochtene </w:t>
      </w:r>
      <w:r w:rsidR="009B30B3" w:rsidRPr="009B30B3">
        <w:t>Bescheid über die Festsetzung des Rückforderungsbetrages</w:t>
      </w:r>
      <w:r>
        <w:t xml:space="preserve"> ist rechtswidrig und verletzt den Einspruchsführer in seinen Rechten. </w:t>
      </w:r>
    </w:p>
    <w:p w14:paraId="051899DF" w14:textId="77777777" w:rsidR="009B30B3" w:rsidRDefault="009B30B3" w:rsidP="003054FB">
      <w:pPr>
        <w:jc w:val="both"/>
      </w:pPr>
    </w:p>
    <w:p w14:paraId="09D1971B" w14:textId="0CC8AB0D" w:rsidR="008249D9" w:rsidRDefault="009B30B3" w:rsidP="003054FB">
      <w:pPr>
        <w:jc w:val="both"/>
      </w:pPr>
      <w:r>
        <w:t xml:space="preserve">Zu Unrecht </w:t>
      </w:r>
      <w:r w:rsidR="003054FB">
        <w:t>sind Sie</w:t>
      </w:r>
      <w:r>
        <w:t xml:space="preserve"> davon ausgegangen, dass </w:t>
      </w:r>
      <w:r w:rsidRPr="009B30B3">
        <w:t>wohnungswirtschaftliche Verwendung nicht nachgewiesen sei.</w:t>
      </w:r>
      <w:r>
        <w:t xml:space="preserve"> </w:t>
      </w:r>
      <w:r w:rsidRPr="009B30B3">
        <w:t xml:space="preserve">Das entnommene geförderte Altersvorsorgevermögen </w:t>
      </w:r>
      <w:r>
        <w:t xml:space="preserve">sei nicht </w:t>
      </w:r>
      <w:r w:rsidRPr="009B30B3">
        <w:t>unmittelbar für die Anschaffung oder Herstellung der begünstigten Wohnung verwendet werden (§ 92a Abs</w:t>
      </w:r>
      <w:r>
        <w:t>.</w:t>
      </w:r>
      <w:r w:rsidRPr="009B30B3">
        <w:t xml:space="preserve"> 1 EStG).</w:t>
      </w:r>
      <w:r>
        <w:t xml:space="preserve"> D</w:t>
      </w:r>
      <w:r w:rsidRPr="009B30B3">
        <w:t xml:space="preserve">ie </w:t>
      </w:r>
      <w:r>
        <w:t xml:space="preserve">hierfür erforderliche </w:t>
      </w:r>
      <w:r w:rsidRPr="009B30B3">
        <w:t xml:space="preserve">Aufnahme der Selbstnutzung </w:t>
      </w:r>
      <w:r>
        <w:t xml:space="preserve">innerhalb </w:t>
      </w:r>
      <w:r w:rsidRPr="009B30B3">
        <w:t>von 12 Monaten nach Entnahme des geförderten Kapitals</w:t>
      </w:r>
      <w:r>
        <w:t xml:space="preserve"> sei nicht erfolgt (</w:t>
      </w:r>
      <w:r w:rsidRPr="009B30B3">
        <w:t xml:space="preserve">BMF 21.12.17, IV C 3 - S 2015/17/10001:005, BStBl. I 18, 93 </w:t>
      </w:r>
      <w:proofErr w:type="spellStart"/>
      <w:r w:rsidRPr="009B30B3">
        <w:t>Rn</w:t>
      </w:r>
      <w:proofErr w:type="spellEnd"/>
      <w:r w:rsidRPr="009B30B3">
        <w:t>. 252 f.)</w:t>
      </w:r>
      <w:r>
        <w:t>.</w:t>
      </w:r>
    </w:p>
    <w:p w14:paraId="61568182" w14:textId="77777777" w:rsidR="003054FB" w:rsidRDefault="003054FB" w:rsidP="003054FB">
      <w:pPr>
        <w:jc w:val="both"/>
      </w:pPr>
    </w:p>
    <w:p w14:paraId="4D15B684" w14:textId="77777777" w:rsidR="003054FB" w:rsidRDefault="009B30B3" w:rsidP="003054FB">
      <w:pPr>
        <w:jc w:val="both"/>
      </w:pPr>
      <w:r>
        <w:t xml:space="preserve">Diese Auffassung ist rechtsfehlerhaft. </w:t>
      </w:r>
    </w:p>
    <w:p w14:paraId="28BF791B" w14:textId="77777777" w:rsidR="003054FB" w:rsidRDefault="003054FB" w:rsidP="003054FB">
      <w:pPr>
        <w:jc w:val="both"/>
      </w:pPr>
    </w:p>
    <w:p w14:paraId="46819CC9" w14:textId="5A9F464C" w:rsidR="009B30B3" w:rsidRDefault="009B30B3" w:rsidP="003054FB">
      <w:pPr>
        <w:jc w:val="both"/>
      </w:pPr>
      <w:r>
        <w:t>I</w:t>
      </w:r>
      <w:r w:rsidRPr="009B30B3">
        <w:t xml:space="preserve">m sog. Entnahmebescheid nach § 92b Abs. 1 S. 3 EStG getätigte Aussagen dazu, innerhalb welches Zeitrahmens die Verwendung geförderten Kapitals als unmittelbar anzusehen ist, </w:t>
      </w:r>
      <w:r w:rsidR="00E15487">
        <w:t xml:space="preserve">schützen </w:t>
      </w:r>
      <w:r w:rsidRPr="009B30B3">
        <w:t xml:space="preserve">den </w:t>
      </w:r>
      <w:proofErr w:type="spellStart"/>
      <w:r w:rsidRPr="009B30B3">
        <w:t>Zulageberechtigten</w:t>
      </w:r>
      <w:proofErr w:type="spellEnd"/>
      <w:r w:rsidRPr="009B30B3">
        <w:t xml:space="preserve"> hinsichtlich innerhalb dieses Zeitraums getätigter Aufwendungen nach Treu und Glauben.</w:t>
      </w:r>
      <w:r w:rsidR="00E15487">
        <w:t xml:space="preserve"> </w:t>
      </w:r>
      <w:r w:rsidR="00E15487" w:rsidRPr="00E15487">
        <w:t>Das Erfordernis der Unmittelbarkeit in § 92a Abs. 1 S. 1 Nr. 1 EStG bezieh</w:t>
      </w:r>
      <w:r w:rsidR="005D2EA5">
        <w:t>t</w:t>
      </w:r>
      <w:r w:rsidR="00E15487" w:rsidRPr="00E15487">
        <w:t xml:space="preserve"> sich auch auf das Vorliegen einer begünstigten (selbstgenutzten) Wohnung im Sinne des § 92a Abs. 1 S. 5 EStG. </w:t>
      </w:r>
      <w:r w:rsidR="00E15487">
        <w:t xml:space="preserve">Es existieren diesbezüglich keine starren zeitlichen Vorgaben. </w:t>
      </w:r>
      <w:r w:rsidR="00E15487" w:rsidRPr="00E15487">
        <w:t xml:space="preserve">Vielmehr </w:t>
      </w:r>
      <w:r w:rsidR="00E15487">
        <w:t>ist</w:t>
      </w:r>
      <w:r w:rsidR="00E15487" w:rsidRPr="00E15487">
        <w:t xml:space="preserve"> für die Beurteilung der Unmittelbarkeit ein der allgemeinen Verkehrsanschauung </w:t>
      </w:r>
      <w:r w:rsidR="00E15487" w:rsidRPr="00E15487">
        <w:lastRenderedPageBreak/>
        <w:t xml:space="preserve">entsprechender überschaubarer Bauplan zu fordern, der dem </w:t>
      </w:r>
      <w:proofErr w:type="spellStart"/>
      <w:r w:rsidR="00E15487" w:rsidRPr="00E15487">
        <w:t>Zulageberechtigten</w:t>
      </w:r>
      <w:proofErr w:type="spellEnd"/>
      <w:r w:rsidR="00E15487" w:rsidRPr="00E15487">
        <w:t xml:space="preserve"> ggf. die Pflicht auferleg</w:t>
      </w:r>
      <w:r w:rsidR="00E15487">
        <w:t>t</w:t>
      </w:r>
      <w:r w:rsidR="00E15487" w:rsidRPr="00E15487">
        <w:t xml:space="preserve">, bei </w:t>
      </w:r>
      <w:proofErr w:type="gramStart"/>
      <w:r w:rsidR="00E15487" w:rsidRPr="00E15487">
        <w:t>zeitlichen Verzögerungen</w:t>
      </w:r>
      <w:proofErr w:type="gramEnd"/>
      <w:r w:rsidR="00E15487" w:rsidRPr="00E15487">
        <w:t xml:space="preserve"> darzulegen, dass er alle ihm zumutbaren Maßnahmen ergriffen ha</w:t>
      </w:r>
      <w:r w:rsidR="00E15487">
        <w:t>t</w:t>
      </w:r>
      <w:r w:rsidR="00E15487" w:rsidRPr="00E15487">
        <w:t>, um den Baufortschritt und das Ziel der Fertigstellung zu erreichen</w:t>
      </w:r>
      <w:r w:rsidR="00E15487">
        <w:t xml:space="preserve"> (so </w:t>
      </w:r>
      <w:r w:rsidR="00E15487" w:rsidRPr="00E15487">
        <w:t>FG Berlin-Brandenburg</w:t>
      </w:r>
      <w:r w:rsidR="00E15487">
        <w:t xml:space="preserve">, </w:t>
      </w:r>
      <w:r w:rsidR="001D3836">
        <w:t>Urt. v.</w:t>
      </w:r>
      <w:r w:rsidR="00E15487" w:rsidRPr="00E15487">
        <w:t xml:space="preserve"> 2.9.</w:t>
      </w:r>
      <w:r w:rsidR="00E15487">
        <w:t>20</w:t>
      </w:r>
      <w:r w:rsidR="00E15487" w:rsidRPr="00E15487">
        <w:t>25</w:t>
      </w:r>
      <w:r w:rsidR="001D3836">
        <w:t xml:space="preserve"> - </w:t>
      </w:r>
      <w:r w:rsidR="00E15487" w:rsidRPr="00E15487">
        <w:t>15 K 15034/23, Rev. zugelassen)</w:t>
      </w:r>
      <w:r w:rsidR="00E15487">
        <w:t>.</w:t>
      </w:r>
    </w:p>
    <w:p w14:paraId="307B5F43" w14:textId="77777777" w:rsidR="009B30B3" w:rsidRDefault="009B30B3" w:rsidP="003054FB">
      <w:pPr>
        <w:jc w:val="both"/>
      </w:pPr>
    </w:p>
    <w:p w14:paraId="0846CC0C" w14:textId="56583672" w:rsidR="002D70B9" w:rsidRPr="002D70B9" w:rsidRDefault="00E15487" w:rsidP="003054FB">
      <w:pPr>
        <w:pStyle w:val="AAA-Grundtext"/>
        <w:jc w:val="both"/>
      </w:pPr>
      <w:r>
        <w:t xml:space="preserve">Im Hinblick auf das vorgenannte FG-Urteil ist der Einspruch geboten. Bei Einlegung der zugelassenen Revision gehe ich </w:t>
      </w:r>
      <w:r w:rsidR="002D70B9" w:rsidRPr="002D70B9">
        <w:t>davon aus, dass das Einspruchsverfahren bis zur rechtskräftigen Entscheidung durch den BFH zwangsweise ruht (§ 363 Abs. 2 Satz 2 AO</w:t>
      </w:r>
      <w:r w:rsidR="00D826CF">
        <w:t xml:space="preserve">). </w:t>
      </w:r>
    </w:p>
    <w:p w14:paraId="1F0EA44E" w14:textId="77777777" w:rsidR="002D70B9" w:rsidRDefault="002D70B9" w:rsidP="003054FB">
      <w:pPr>
        <w:pStyle w:val="AAA-Grundtext"/>
        <w:jc w:val="both"/>
      </w:pPr>
    </w:p>
    <w:p w14:paraId="0FC203CE" w14:textId="77777777" w:rsidR="002D70B9" w:rsidRDefault="002D70B9" w:rsidP="003054FB">
      <w:pPr>
        <w:pStyle w:val="AAA-Grundtext"/>
        <w:jc w:val="both"/>
      </w:pPr>
    </w:p>
    <w:p w14:paraId="2118A38B" w14:textId="77777777" w:rsidR="00820AEE" w:rsidRDefault="00D33D7D" w:rsidP="003054FB">
      <w:pPr>
        <w:pStyle w:val="AAA-Grundtext"/>
        <w:ind w:right="-1366"/>
        <w:jc w:val="both"/>
      </w:pPr>
      <w:r>
        <w:t xml:space="preserve">Mit </w:t>
      </w:r>
      <w:r w:rsidR="00820AEE">
        <w:t>freundlichen Grüßen</w:t>
      </w:r>
    </w:p>
    <w:p w14:paraId="4946DDB1" w14:textId="77777777" w:rsidR="00820AEE" w:rsidRDefault="00D33D7D" w:rsidP="003054FB">
      <w:pPr>
        <w:pStyle w:val="AAA-Grundtext"/>
        <w:ind w:right="-1366"/>
        <w:jc w:val="both"/>
      </w:pPr>
      <w:r>
        <w:t>Steuerberater</w:t>
      </w:r>
      <w:r w:rsidR="001B4933">
        <w:t>/-in</w:t>
      </w:r>
    </w:p>
    <w:sectPr w:rsidR="00820AEE">
      <w:headerReference w:type="default" r:id="rId7"/>
      <w:type w:val="continuous"/>
      <w:pgSz w:w="11906" w:h="16838" w:code="9"/>
      <w:pgMar w:top="2835" w:right="1134" w:bottom="1134" w:left="1366" w:header="1134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2CD8" w14:textId="77777777" w:rsidR="0097316E" w:rsidRDefault="0097316E">
      <w:pPr>
        <w:spacing w:line="240" w:lineRule="auto"/>
      </w:pPr>
      <w:r>
        <w:separator/>
      </w:r>
    </w:p>
  </w:endnote>
  <w:endnote w:type="continuationSeparator" w:id="0">
    <w:p w14:paraId="63E62194" w14:textId="77777777" w:rsidR="0097316E" w:rsidRDefault="00973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-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DCEA" w14:textId="77777777" w:rsidR="0097316E" w:rsidRDefault="0097316E">
      <w:pPr>
        <w:spacing w:line="240" w:lineRule="auto"/>
      </w:pPr>
      <w:r>
        <w:separator/>
      </w:r>
    </w:p>
  </w:footnote>
  <w:footnote w:type="continuationSeparator" w:id="0">
    <w:p w14:paraId="38C04310" w14:textId="77777777" w:rsidR="0097316E" w:rsidRDefault="00973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E72D" w14:textId="77777777" w:rsidR="00D826CF" w:rsidRDefault="00D826CF">
    <w:pPr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D09"/>
    <w:multiLevelType w:val="hybridMultilevel"/>
    <w:tmpl w:val="FFFFFFFF"/>
    <w:lvl w:ilvl="0" w:tplc="07627E7A">
      <w:start w:val="1"/>
      <w:numFmt w:val="bullet"/>
      <w:pStyle w:val="AA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65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7D"/>
    <w:rsid w:val="001B4933"/>
    <w:rsid w:val="001C1B02"/>
    <w:rsid w:val="001D3836"/>
    <w:rsid w:val="001D4DC4"/>
    <w:rsid w:val="001E0160"/>
    <w:rsid w:val="001E4B86"/>
    <w:rsid w:val="002D70B9"/>
    <w:rsid w:val="003054FB"/>
    <w:rsid w:val="00363721"/>
    <w:rsid w:val="00363C6D"/>
    <w:rsid w:val="003E47F5"/>
    <w:rsid w:val="00440B3F"/>
    <w:rsid w:val="004606F3"/>
    <w:rsid w:val="004F36FA"/>
    <w:rsid w:val="00572492"/>
    <w:rsid w:val="005D2EA5"/>
    <w:rsid w:val="005F08CF"/>
    <w:rsid w:val="006C389E"/>
    <w:rsid w:val="006D1815"/>
    <w:rsid w:val="006D2438"/>
    <w:rsid w:val="007A6257"/>
    <w:rsid w:val="007F3862"/>
    <w:rsid w:val="00820AEE"/>
    <w:rsid w:val="008249D9"/>
    <w:rsid w:val="00832E2C"/>
    <w:rsid w:val="008D053B"/>
    <w:rsid w:val="00951CFC"/>
    <w:rsid w:val="0097316E"/>
    <w:rsid w:val="009B30B3"/>
    <w:rsid w:val="009D53C3"/>
    <w:rsid w:val="00BF626E"/>
    <w:rsid w:val="00D33D7D"/>
    <w:rsid w:val="00D63B1B"/>
    <w:rsid w:val="00D826CF"/>
    <w:rsid w:val="00D92BB5"/>
    <w:rsid w:val="00DC240A"/>
    <w:rsid w:val="00DD0322"/>
    <w:rsid w:val="00E15487"/>
    <w:rsid w:val="00E171A6"/>
    <w:rsid w:val="00E4364D"/>
    <w:rsid w:val="00E72D12"/>
    <w:rsid w:val="00F31EF5"/>
    <w:rsid w:val="00F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1475"/>
  <w14:defaultImageDpi w14:val="0"/>
  <w15:docId w15:val="{32AF5310-E6AE-4505-857C-FA4699E0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4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"/>
      </w:tabs>
    </w:pPr>
    <w:rPr>
      <w:rFonts w:ascii="Eurostile-Condensed" w:hAnsi="Eurostile-Condensed" w:cs="Eurostile-Condensed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Textkrper2">
    <w:name w:val="Body Text 2"/>
    <w:basedOn w:val="Standard"/>
    <w:link w:val="Textkrper2Zchn"/>
    <w:uiPriority w:val="99"/>
    <w:pPr>
      <w:ind w:right="1751"/>
    </w:pPr>
    <w:rPr>
      <w:rFonts w:ascii="Minion" w:hAnsi="Minion" w:cs="Minio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ascii="Arial" w:hAnsi="Arial" w:cs="Arial"/>
    </w:rPr>
  </w:style>
  <w:style w:type="paragraph" w:styleId="Textkrper3">
    <w:name w:val="Body Text 3"/>
    <w:basedOn w:val="Standard"/>
    <w:link w:val="Textkrper3Zchn"/>
    <w:uiPriority w:val="99"/>
    <w:pPr>
      <w:spacing w:after="143"/>
      <w:ind w:right="1752"/>
    </w:pPr>
    <w:rPr>
      <w:rFonts w:ascii="Minion" w:hAnsi="Minion" w:cs="Minion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ascii="Arial" w:hAnsi="Arial" w:cs="Arial"/>
      <w:sz w:val="16"/>
      <w:szCs w:val="16"/>
    </w:rPr>
  </w:style>
  <w:style w:type="paragraph" w:styleId="Beschriftung">
    <w:name w:val="caption"/>
    <w:basedOn w:val="Standard"/>
    <w:next w:val="Standard"/>
    <w:uiPriority w:val="99"/>
    <w:qFormat/>
    <w:pPr>
      <w:spacing w:before="1320" w:after="546"/>
      <w:ind w:right="52"/>
    </w:pPr>
    <w:rPr>
      <w:b/>
      <w:bCs/>
    </w:rPr>
  </w:style>
  <w:style w:type="paragraph" w:customStyle="1" w:styleId="Grundtext">
    <w:name w:val="Grundtext"/>
    <w:uiPriority w:val="99"/>
    <w:pPr>
      <w:tabs>
        <w:tab w:val="right" w:pos="6803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Arial" w:hAnsi="Arial" w:cs="Arial"/>
      <w:color w:val="000000"/>
    </w:rPr>
  </w:style>
  <w:style w:type="paragraph" w:customStyle="1" w:styleId="AAA-berschriftklein">
    <w:name w:val="AAA-Überschrift klein"/>
    <w:next w:val="Grundtext"/>
    <w:uiPriority w:val="99"/>
    <w:p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Arial" w:hAnsi="Arial" w:cs="Arial"/>
      <w:b/>
      <w:bCs/>
    </w:rPr>
  </w:style>
  <w:style w:type="paragraph" w:customStyle="1" w:styleId="AAA-Grundtext">
    <w:name w:val="AAA-Grundtext"/>
    <w:basedOn w:val="Standard"/>
    <w:uiPriority w:val="99"/>
    <w:pPr>
      <w:tabs>
        <w:tab w:val="right" w:pos="6293"/>
      </w:tabs>
      <w:autoSpaceDE w:val="0"/>
      <w:autoSpaceDN w:val="0"/>
      <w:adjustRightInd w:val="0"/>
    </w:pPr>
  </w:style>
  <w:style w:type="paragraph" w:customStyle="1" w:styleId="AAA-AufzhlungPunkt">
    <w:name w:val="AAA-Aufzählung Punkt"/>
    <w:basedOn w:val="AAA-Grundtext"/>
    <w:next w:val="AAA-Grundtext"/>
    <w:uiPriority w:val="99"/>
    <w:pPr>
      <w:numPr>
        <w:numId w:val="1"/>
      </w:numPr>
      <w:tabs>
        <w:tab w:val="clear" w:pos="6293"/>
      </w:tabs>
    </w:pPr>
  </w:style>
  <w:style w:type="paragraph" w:customStyle="1" w:styleId="Betreff">
    <w:name w:val="Betreff"/>
    <w:basedOn w:val="Beschriftu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2142</Characters>
  <Application>Microsoft Office Word</Application>
  <DocSecurity>0</DocSecurity>
  <Lines>51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Vogel Service GmbH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Jäger</dc:creator>
  <cp:keywords/>
  <dc:description/>
  <cp:lastModifiedBy>Jörg Grune</cp:lastModifiedBy>
  <cp:revision>6</cp:revision>
  <cp:lastPrinted>2007-01-04T09:31:00Z</cp:lastPrinted>
  <dcterms:created xsi:type="dcterms:W3CDTF">2025-10-24T15:22:00Z</dcterms:created>
  <dcterms:modified xsi:type="dcterms:W3CDTF">2025-10-25T07:43:00Z</dcterms:modified>
</cp:coreProperties>
</file>