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B364" w14:textId="0E03A765" w:rsidR="00901837" w:rsidRPr="00A033C2" w:rsidRDefault="00B55676" w:rsidP="00901837">
      <w:pPr>
        <w:pStyle w:val="A-Dachzeile"/>
        <w:rPr>
          <w:rFonts w:cs="Arial"/>
        </w:rPr>
      </w:pPr>
      <w:r>
        <w:rPr>
          <w:rFonts w:cs="Arial"/>
        </w:rPr>
        <w:t xml:space="preserve">Download-Dokument | </w:t>
      </w:r>
      <w:r w:rsidR="0087647C">
        <w:rPr>
          <w:rFonts w:cs="Arial"/>
        </w:rPr>
        <w:t>Quelle</w:t>
      </w:r>
      <w:r w:rsidR="00901837" w:rsidRPr="00A033C2">
        <w:rPr>
          <w:rFonts w:cs="Arial"/>
        </w:rPr>
        <w:t xml:space="preserve">: </w:t>
      </w:r>
      <w:r w:rsidR="00A7654B">
        <w:rPr>
          <w:rFonts w:cs="Arial"/>
        </w:rPr>
        <w:t>VA</w:t>
      </w:r>
      <w:r w:rsidR="00901837" w:rsidRPr="00A033C2">
        <w:rPr>
          <w:rFonts w:cs="Arial"/>
        </w:rPr>
        <w:t xml:space="preserve"> </w:t>
      </w:r>
      <w:r w:rsidR="00A7654B">
        <w:rPr>
          <w:rFonts w:cs="Arial"/>
        </w:rPr>
        <w:t>08</w:t>
      </w:r>
      <w:r w:rsidR="00901837" w:rsidRPr="00A033C2">
        <w:rPr>
          <w:rFonts w:cs="Arial"/>
        </w:rPr>
        <w:t>/</w:t>
      </w:r>
      <w:r w:rsidR="00A7654B">
        <w:rPr>
          <w:rFonts w:cs="Arial"/>
        </w:rPr>
        <w:t>2025</w:t>
      </w:r>
      <w:r w:rsidR="00901837" w:rsidRPr="00A033C2">
        <w:rPr>
          <w:rFonts w:cs="Arial"/>
        </w:rPr>
        <w:t xml:space="preserve">, S. </w:t>
      </w:r>
      <w:r w:rsidR="00A7654B">
        <w:rPr>
          <w:rFonts w:cs="Arial"/>
        </w:rPr>
        <w:t>135</w:t>
      </w:r>
    </w:p>
    <w:p w14:paraId="0511E929" w14:textId="07EC5710" w:rsidR="00901837" w:rsidRPr="00A033C2" w:rsidRDefault="00A7654B" w:rsidP="00A033C2">
      <w:pPr>
        <w:pStyle w:val="A-berschriftgro"/>
        <w:rPr>
          <w:rFonts w:ascii="Arial" w:hAnsi="Arial" w:cs="Arial"/>
        </w:rPr>
      </w:pPr>
      <w:r w:rsidRPr="00A7654B">
        <w:rPr>
          <w:rFonts w:ascii="Arial" w:hAnsi="Arial" w:cs="Arial"/>
        </w:rPr>
        <w:t>Anwendung des „Mietwagenrisikos“ auf die Erstattung der Mietwagenkosten</w:t>
      </w:r>
    </w:p>
    <w:p w14:paraId="1B2A77AE" w14:textId="77777777" w:rsidR="00901837" w:rsidRPr="00A033C2" w:rsidRDefault="00901837" w:rsidP="00901837">
      <w:pPr>
        <w:pStyle w:val="A-Grundtext"/>
      </w:pPr>
    </w:p>
    <w:p w14:paraId="473E0103" w14:textId="77777777" w:rsidR="00453096" w:rsidRPr="00A033C2" w:rsidRDefault="00453096" w:rsidP="00901837">
      <w:pPr>
        <w:pStyle w:val="A-Grundtext"/>
      </w:pPr>
    </w:p>
    <w:p w14:paraId="30B9AFC6" w14:textId="0A44B4EF" w:rsidR="00901837" w:rsidRPr="00A033C2" w:rsidRDefault="00901837" w:rsidP="00901837">
      <w:pPr>
        <w:pStyle w:val="A-berschriftklein"/>
        <w:rPr>
          <w:caps/>
        </w:rPr>
      </w:pPr>
      <w:r w:rsidRPr="00A033C2">
        <w:rPr>
          <w:caps/>
        </w:rPr>
        <w:t>Muster</w:t>
      </w:r>
      <w:r w:rsidR="00A7654B">
        <w:rPr>
          <w:caps/>
        </w:rPr>
        <w:t xml:space="preserve"> / </w:t>
      </w:r>
      <w:r w:rsidR="00A7654B" w:rsidRPr="00A7654B">
        <w:rPr>
          <w:caps/>
        </w:rPr>
        <w:t>Schriftsatzmodule zu Mietwagenrisiko</w:t>
      </w:r>
    </w:p>
    <w:p w14:paraId="5E99170B" w14:textId="77777777" w:rsidR="00901837" w:rsidRPr="00A033C2" w:rsidRDefault="00901837" w:rsidP="00A033C2">
      <w:pPr>
        <w:pStyle w:val="A-Grundtext"/>
      </w:pPr>
    </w:p>
    <w:p w14:paraId="612C83F2" w14:textId="401C6A75" w:rsidR="00A7654B" w:rsidRDefault="00A7654B" w:rsidP="00A7654B">
      <w:pPr>
        <w:pStyle w:val="A-Grundtext"/>
      </w:pPr>
      <w:r>
        <w:t xml:space="preserve">Nach der Rechtsprechung des BGH sind die Grundsätze des „Werkstattrisikos“ auch auf andere Schadenpositionen anwendbar, auf die der Geschädigte dem Grunde und der Höhe </w:t>
      </w:r>
      <w:proofErr w:type="gramStart"/>
      <w:r>
        <w:t>nach keinen Einfluss</w:t>
      </w:r>
      <w:proofErr w:type="gramEnd"/>
      <w:r>
        <w:t xml:space="preserve"> hat. Wörtlich: </w:t>
      </w:r>
      <w:r w:rsidRPr="009E6245">
        <w:rPr>
          <w:i/>
          <w:iCs/>
        </w:rPr>
        <w:t>„Dies gilt für alle Mehraufwendungen der Schadensbeseitigung, deren Entstehung dem Einfluss des Geschädigten entzogen ist und die ihren Grund darin haben, dass die Schadensbeseitigung in einer fremden, vom Geschädigten nicht kontrollierbaren Einflusssphäre stattfinden muss.“</w:t>
      </w:r>
      <w:r>
        <w:t xml:space="preserve"> (BGH 12.3.24, VI ZR 280/22).</w:t>
      </w:r>
    </w:p>
    <w:p w14:paraId="03CEBA27" w14:textId="77777777" w:rsidR="00A7654B" w:rsidRDefault="00A7654B" w:rsidP="00A7654B">
      <w:pPr>
        <w:pStyle w:val="A-Grundtext"/>
      </w:pPr>
    </w:p>
    <w:p w14:paraId="2CC8187A" w14:textId="77777777" w:rsidR="00A7654B" w:rsidRDefault="00A7654B" w:rsidP="00A7654B">
      <w:pPr>
        <w:pStyle w:val="A-Grundtext"/>
      </w:pPr>
      <w:r>
        <w:t>Das „Sachverständigenrisiko“ hat der BGH in der zitierten Entscheidung bereits angewendet, für die Abschleppkosten ist das „Hakenrisiko“ in den Instanzen längst etabliert.</w:t>
      </w:r>
    </w:p>
    <w:p w14:paraId="135FBD8A" w14:textId="77777777" w:rsidR="00A7654B" w:rsidRDefault="00A7654B" w:rsidP="00A7654B">
      <w:pPr>
        <w:pStyle w:val="A-Grundtext"/>
      </w:pPr>
    </w:p>
    <w:p w14:paraId="5AF719F8" w14:textId="77777777" w:rsidR="00A7654B" w:rsidRDefault="00A7654B" w:rsidP="00A7654B">
      <w:pPr>
        <w:pStyle w:val="A-Grundtext"/>
      </w:pPr>
      <w:r>
        <w:t>Es kommt nicht darauf an, ob der BGH bereits zum „Mietwagenrisiko“ entschieden hat, denn die vom BGH dargelegten Grundsätze kann ein Gericht selbst auf den streitgegenständlichen Fall anwenden, so wie das beim vom BGH auch noch nicht entschiedenen „Hakenrisiko rund um Abschleppkosten längst geschieht.</w:t>
      </w:r>
    </w:p>
    <w:p w14:paraId="54AC19D5" w14:textId="77777777" w:rsidR="00A7654B" w:rsidRDefault="00A7654B" w:rsidP="00A7654B">
      <w:pPr>
        <w:pStyle w:val="A-Grundtext"/>
      </w:pPr>
    </w:p>
    <w:p w14:paraId="6967D8F1" w14:textId="6C03F4C8" w:rsidR="00A7654B" w:rsidRDefault="00A7654B" w:rsidP="00A7654B">
      <w:pPr>
        <w:pStyle w:val="A-Grundtext"/>
      </w:pPr>
      <w:r>
        <w:t>Hier kommt es nun für die Beantwortung der Frage nach dem „Mietwagenrisiko“ entscheidend darauf an: Kann der Geschädigte die Höhe der Mietwagenkosten beeinflussen</w:t>
      </w:r>
      <w:r w:rsidR="007B6642">
        <w:t>?</w:t>
      </w:r>
    </w:p>
    <w:p w14:paraId="4FFA8A37" w14:textId="77777777" w:rsidR="00A7654B" w:rsidRDefault="00A7654B" w:rsidP="00A7654B">
      <w:pPr>
        <w:pStyle w:val="A-Grundtext"/>
      </w:pPr>
    </w:p>
    <w:p w14:paraId="599532B3" w14:textId="77777777" w:rsidR="00A7654B" w:rsidRDefault="00A7654B" w:rsidP="00A7654B">
      <w:pPr>
        <w:pStyle w:val="A-Grundtext"/>
      </w:pPr>
      <w:r>
        <w:t>Mietwagen-Gesamtkosten haben vier Komponenten:</w:t>
      </w:r>
    </w:p>
    <w:p w14:paraId="4BC6EB3F" w14:textId="77777777" w:rsidR="00A7654B" w:rsidRDefault="00A7654B" w:rsidP="00A7654B">
      <w:pPr>
        <w:pStyle w:val="A-Grundtext"/>
      </w:pPr>
    </w:p>
    <w:p w14:paraId="293BB125" w14:textId="5D5CDC08" w:rsidR="00A7654B" w:rsidRDefault="004F07E3" w:rsidP="004F07E3">
      <w:pPr>
        <w:pStyle w:val="A-AufzhlungPunkt"/>
      </w:pPr>
      <w:r>
        <w:t>d</w:t>
      </w:r>
      <w:r w:rsidR="00A7654B">
        <w:t>er Eintrag „Selbstfahrermietfahrzeug in der ZB 1</w:t>
      </w:r>
    </w:p>
    <w:p w14:paraId="7207A970" w14:textId="04F34DFA" w:rsidR="00A7654B" w:rsidRDefault="004F07E3" w:rsidP="004F07E3">
      <w:pPr>
        <w:pStyle w:val="A-AufzhlungPunkt"/>
      </w:pPr>
      <w:r>
        <w:t>d</w:t>
      </w:r>
      <w:r w:rsidR="00A7654B">
        <w:t>ie Dauer der Nutzung</w:t>
      </w:r>
    </w:p>
    <w:p w14:paraId="2AFC1517" w14:textId="64D567A0" w:rsidR="00A7654B" w:rsidRDefault="004F07E3" w:rsidP="004F07E3">
      <w:pPr>
        <w:pStyle w:val="A-AufzhlungPunkt"/>
      </w:pPr>
      <w:r>
        <w:t>d</w:t>
      </w:r>
      <w:r w:rsidR="00A7654B">
        <w:t>ie Gruppeneinstufung</w:t>
      </w:r>
    </w:p>
    <w:p w14:paraId="5FC6FF14" w14:textId="10FACA95" w:rsidR="00A7654B" w:rsidRDefault="004F07E3" w:rsidP="00A7654B">
      <w:pPr>
        <w:pStyle w:val="A-AufzhlungPunkt"/>
      </w:pPr>
      <w:r>
        <w:t>d</w:t>
      </w:r>
      <w:r w:rsidR="00A7654B">
        <w:t>en Tarif</w:t>
      </w:r>
    </w:p>
    <w:p w14:paraId="6D767417" w14:textId="77777777" w:rsidR="004F07E3" w:rsidRDefault="004F07E3" w:rsidP="00A7654B">
      <w:pPr>
        <w:pStyle w:val="A-Grundtext"/>
      </w:pPr>
    </w:p>
    <w:p w14:paraId="2B360AB4" w14:textId="77777777" w:rsidR="00A7654B" w:rsidRPr="004F07E3" w:rsidRDefault="00A7654B" w:rsidP="00A7654B">
      <w:pPr>
        <w:pStyle w:val="A-Grundtext"/>
        <w:rPr>
          <w:b/>
          <w:bCs/>
        </w:rPr>
      </w:pPr>
      <w:r w:rsidRPr="004F07E3">
        <w:rPr>
          <w:b/>
          <w:bCs/>
        </w:rPr>
        <w:t>Der Eintrag in der Zulassungsbescheinigung Teil I</w:t>
      </w:r>
    </w:p>
    <w:p w14:paraId="53455F0D" w14:textId="77777777" w:rsidR="00A7654B" w:rsidRDefault="00A7654B" w:rsidP="00A7654B">
      <w:pPr>
        <w:pStyle w:val="A-Grundtext"/>
      </w:pPr>
      <w:r>
        <w:t xml:space="preserve">Der durchschnittliche Geschädigte hat keinerlei Kenntnis darüber, dass es bei Mietwagen (hier wird der Begriff landläufig verwendet, im Personenbeförderungsrecht, dort in § 49 Abs. 4 PersBefG, ist „Mietwagen“ ja der Begriff für das „Taxi ohne Taxischild“) den Eintrag im Hinblick auf die Eigenschaft als Vermietfahrzeug für Selbstfahrer geben muss. </w:t>
      </w:r>
    </w:p>
    <w:p w14:paraId="275C5063" w14:textId="77777777" w:rsidR="00A7654B" w:rsidRDefault="00A7654B" w:rsidP="00A7654B">
      <w:pPr>
        <w:pStyle w:val="A-Grundtext"/>
      </w:pPr>
    </w:p>
    <w:p w14:paraId="1B84B790" w14:textId="1B45D917" w:rsidR="00A7654B" w:rsidRDefault="00A7654B" w:rsidP="00A7654B">
      <w:pPr>
        <w:pStyle w:val="A-Grundtext"/>
      </w:pPr>
      <w:r>
        <w:t>Er weiß also nicht – und der Kläger wusste das auch nicht – dass er dort die „offizielle“ Mietwageneigenschaft des Fahrzeugs prüfen könnte. Mangels realistischer Kontrollmöglichkeit (Nachgucken wäre zugegebenermaßen einfach, aber man müsste wissen wonach und wo man schauen muss) fällt diese Thematik sehr eindeutig in die Kategorie des subjektbezogenen Schadenbegriffs in der Ausprägungsform des Mietwagenrisikos.</w:t>
      </w:r>
    </w:p>
    <w:p w14:paraId="4D82E1BC" w14:textId="77777777" w:rsidR="00A7654B" w:rsidRDefault="00A7654B" w:rsidP="00A7654B">
      <w:pPr>
        <w:pStyle w:val="A-Grundtext"/>
      </w:pPr>
    </w:p>
    <w:p w14:paraId="311ABBA5" w14:textId="77777777" w:rsidR="00A7654B" w:rsidRDefault="00A7654B" w:rsidP="00A7654B">
      <w:pPr>
        <w:pStyle w:val="A-Grundtext"/>
      </w:pPr>
      <w:r>
        <w:t>Vollends albern wird es, wenn die Beklagte einwendet, In der Zulassungsbescheinigung Teil I sei das Fahrzeug als „Selbstfahrermietfahrzeug“ bezeichnet. Es müsse aber „Selbstfahrervermietfahrzeug“ heißen, und deshalb erkenne er das Fahrzeug nicht als offiziellen Mietwagen an. Oder umgekehrt. Oder es dürfe nicht „Selbstfahrervermietfahrzeug“ oder „Selbstfahrermietfahrzeug“ heißen, sondern „Vermietfahrzeug für Selbstfahrer“ oder „Mietfahrzeug für Selbstfahrer“.</w:t>
      </w:r>
    </w:p>
    <w:p w14:paraId="699D7451" w14:textId="77777777" w:rsidR="00A7654B" w:rsidRDefault="00A7654B" w:rsidP="00A7654B">
      <w:pPr>
        <w:pStyle w:val="A-Grundtext"/>
      </w:pPr>
    </w:p>
    <w:p w14:paraId="58843D49" w14:textId="77777777" w:rsidR="00A7654B" w:rsidRDefault="00A7654B" w:rsidP="00A7654B">
      <w:pPr>
        <w:pStyle w:val="A-Grundtext"/>
      </w:pPr>
      <w:r>
        <w:lastRenderedPageBreak/>
        <w:t xml:space="preserve">Den Behörden ist durch die Fahrzeugzulassungsverordnung kein Wortlaut vorgeschrieben. Es muss nur klar sein, was gemeint ist. Man findet alle oben genannten Formulierungen. Doch selbst wenn es einen vorgeschriebenen Wortlaut gäbe, der Geschädigte wird und muss den nicht kennen. </w:t>
      </w:r>
    </w:p>
    <w:p w14:paraId="64300F01" w14:textId="77777777" w:rsidR="00A7654B" w:rsidRDefault="00A7654B" w:rsidP="00A7654B">
      <w:pPr>
        <w:pStyle w:val="A-Grundtext"/>
      </w:pPr>
    </w:p>
    <w:p w14:paraId="22BC9260" w14:textId="77777777" w:rsidR="00A7654B" w:rsidRDefault="00A7654B" w:rsidP="00A7654B">
      <w:pPr>
        <w:pStyle w:val="A-Grundtext"/>
      </w:pPr>
      <w:r>
        <w:t>Das alles unterfällt also dem subjektbezogenen Schadenbegriff.</w:t>
      </w:r>
    </w:p>
    <w:p w14:paraId="37482DC4" w14:textId="77777777" w:rsidR="00A7654B" w:rsidRDefault="00A7654B" w:rsidP="00A7654B">
      <w:pPr>
        <w:pStyle w:val="A-Grundtext"/>
      </w:pPr>
    </w:p>
    <w:p w14:paraId="67107737" w14:textId="77777777" w:rsidR="00A7654B" w:rsidRDefault="00A7654B" w:rsidP="00A7654B">
      <w:pPr>
        <w:pStyle w:val="A-Grundtext"/>
      </w:pPr>
      <w:r>
        <w:t>Die Abtretung eventueller Rückforderungsansprüche des Klägers gegen den Autovermieter an den Versicherer wurde bereits angeboten, was hiermit noch einmal wiederholt wird. Der Klageantrag ist entsprechend gefasst.</w:t>
      </w:r>
    </w:p>
    <w:p w14:paraId="38092190" w14:textId="77777777" w:rsidR="004F07E3" w:rsidRDefault="004F07E3" w:rsidP="00A7654B">
      <w:pPr>
        <w:pStyle w:val="A-Grundtext"/>
      </w:pPr>
    </w:p>
    <w:p w14:paraId="746641A6" w14:textId="77777777" w:rsidR="00A7654B" w:rsidRPr="004F07E3" w:rsidRDefault="00A7654B" w:rsidP="00A7654B">
      <w:pPr>
        <w:pStyle w:val="A-Grundtext"/>
        <w:rPr>
          <w:b/>
          <w:bCs/>
        </w:rPr>
      </w:pPr>
      <w:r w:rsidRPr="004F07E3">
        <w:rPr>
          <w:b/>
          <w:bCs/>
        </w:rPr>
        <w:t>Die Anmietungsdauer</w:t>
      </w:r>
    </w:p>
    <w:p w14:paraId="11F1854D" w14:textId="77777777" w:rsidR="00A7654B" w:rsidRDefault="00A7654B" w:rsidP="00A7654B">
      <w:pPr>
        <w:pStyle w:val="A-Grundtext"/>
      </w:pPr>
      <w:r>
        <w:t>Mit den sehr wenigen Ausnahmen des trödelnden Geschädigten dürfte der Geschädigte jedenfalls bei Reparaturvorgängen sehr selten auf die Dauer des Geschehens und damit auf die Anmietdauer Einfluss haben. Ersatzteilbeschaffungsprobleme, Erkrankung und Ausfall von Mitarbeitern in der Werkstatt, dortige Personalengpässe in der Urlaubszeit, alles das liegt nicht im Einflussbereich des Geschädigten. Es findet in einer für ihn fremden Einflusssphäre statt.</w:t>
      </w:r>
    </w:p>
    <w:p w14:paraId="7993A885" w14:textId="77777777" w:rsidR="00A7654B" w:rsidRDefault="00A7654B" w:rsidP="00A7654B">
      <w:pPr>
        <w:pStyle w:val="A-Grundtext"/>
      </w:pPr>
    </w:p>
    <w:p w14:paraId="30B4F672" w14:textId="6A10540F" w:rsidR="00A7654B" w:rsidRDefault="00A7654B" w:rsidP="00A7654B">
      <w:pPr>
        <w:pStyle w:val="A-Grundtext"/>
      </w:pPr>
      <w:r>
        <w:t>Im konkreten Fall lag die Verzögerung in …</w:t>
      </w:r>
      <w:r w:rsidR="004F07E3">
        <w:t>.</w:t>
      </w:r>
    </w:p>
    <w:p w14:paraId="295F3E45" w14:textId="77777777" w:rsidR="00A7654B" w:rsidRDefault="00A7654B" w:rsidP="00A7654B">
      <w:pPr>
        <w:pStyle w:val="A-Grundtext"/>
      </w:pPr>
    </w:p>
    <w:p w14:paraId="45E4A226" w14:textId="77777777" w:rsidR="00A7654B" w:rsidRDefault="00A7654B" w:rsidP="00A7654B">
      <w:pPr>
        <w:pStyle w:val="A-Grundtext"/>
      </w:pPr>
      <w:r>
        <w:t>Darauf hatte der Kläger keinen Einfluss.</w:t>
      </w:r>
    </w:p>
    <w:p w14:paraId="6F2D77C6" w14:textId="77777777" w:rsidR="00A7654B" w:rsidRDefault="00A7654B" w:rsidP="00A7654B">
      <w:pPr>
        <w:pStyle w:val="A-Grundtext"/>
      </w:pPr>
    </w:p>
    <w:p w14:paraId="3E58DD51" w14:textId="77777777" w:rsidR="00A7654B" w:rsidRDefault="00A7654B" w:rsidP="00A7654B">
      <w:pPr>
        <w:pStyle w:val="A-Grundtext"/>
      </w:pPr>
      <w:r>
        <w:t xml:space="preserve">Das ist also eine Gemengelage aus Werkstattrisiko und Mietwagenrisiko. </w:t>
      </w:r>
    </w:p>
    <w:p w14:paraId="722F45F6" w14:textId="77777777" w:rsidR="00A7654B" w:rsidRDefault="00A7654B" w:rsidP="00A7654B">
      <w:pPr>
        <w:pStyle w:val="A-Grundtext"/>
      </w:pPr>
    </w:p>
    <w:p w14:paraId="1A9BF0E5" w14:textId="77777777" w:rsidR="00A7654B" w:rsidRDefault="00A7654B" w:rsidP="00A7654B">
      <w:pPr>
        <w:pStyle w:val="A-Grundtext"/>
      </w:pPr>
      <w:r>
        <w:t>Die Abtretung eventueller Ansprüche des Klägers gegen die Werkstatt wegen zögerlicher Reparatur wurde bereits vorgerichtlich angeboten, was hiermit noch einmal wiederholt wird. Der Klageantrag ist entsprechend formuliert.</w:t>
      </w:r>
    </w:p>
    <w:p w14:paraId="483E1A98" w14:textId="77777777" w:rsidR="004F07E3" w:rsidRDefault="004F07E3" w:rsidP="00A7654B">
      <w:pPr>
        <w:pStyle w:val="A-Grundtext"/>
      </w:pPr>
    </w:p>
    <w:p w14:paraId="0CDF39DD" w14:textId="77777777" w:rsidR="00A7654B" w:rsidRPr="004F07E3" w:rsidRDefault="00A7654B" w:rsidP="00A7654B">
      <w:pPr>
        <w:pStyle w:val="A-Grundtext"/>
        <w:rPr>
          <w:b/>
          <w:bCs/>
        </w:rPr>
      </w:pPr>
      <w:r w:rsidRPr="004F07E3">
        <w:rPr>
          <w:b/>
          <w:bCs/>
        </w:rPr>
        <w:t>Die Eingruppierung des Unfallfahrzeugs und des Mietfahrzeugs</w:t>
      </w:r>
    </w:p>
    <w:p w14:paraId="6ABB7EAB" w14:textId="77777777" w:rsidR="00A7654B" w:rsidRDefault="00A7654B" w:rsidP="00A7654B">
      <w:pPr>
        <w:pStyle w:val="A-Grundtext"/>
      </w:pPr>
      <w:r>
        <w:t xml:space="preserve">Die Einstufung des verunfallten Fahrzeugs und des Mietfahrzeugs in die passenden Mietwagengruppen ist nicht trivial. Das Einstufungskriterium ist nämlich der Listenpreis, nicht hingegen die „Größe“. Der Golf überspannt von „Kleiner Motor, Ausstattung Margherita“ bis „Dicker Motor, volle Hütte“ vier Mietwagenklassen. Der Polo auch. Und so kann der Polo gruppengrößer sein als der Golf. </w:t>
      </w:r>
    </w:p>
    <w:p w14:paraId="35F7467B" w14:textId="77777777" w:rsidR="00A7654B" w:rsidRDefault="00A7654B" w:rsidP="00A7654B">
      <w:pPr>
        <w:pStyle w:val="A-Grundtext"/>
      </w:pPr>
    </w:p>
    <w:p w14:paraId="6A57A6C9" w14:textId="77777777" w:rsidR="00A7654B" w:rsidRDefault="00A7654B" w:rsidP="00A7654B">
      <w:pPr>
        <w:pStyle w:val="A-Grundtext"/>
      </w:pPr>
      <w:r>
        <w:t>Dass der Kläger aufgrund fehlerhafter Beratung im konkreten Fall ein Fahrzeug der Gruppe x angemietet hat, obwohl sein verunfalltes Fahrzeug „nur“ in die Gruppe y gehört, kann ihm nicht angelastet werden. Die Bestimmung der Gruppeneinstufung fand in einer von ihm nicht beeinflussbaren Sphäre der diesbezüglichen Fachleute statt.</w:t>
      </w:r>
    </w:p>
    <w:p w14:paraId="3FA65F83" w14:textId="77777777" w:rsidR="00A7654B" w:rsidRDefault="00A7654B" w:rsidP="00A7654B">
      <w:pPr>
        <w:pStyle w:val="A-Grundtext"/>
      </w:pPr>
    </w:p>
    <w:p w14:paraId="6CAAED0B" w14:textId="77777777" w:rsidR="00A7654B" w:rsidRDefault="00A7654B" w:rsidP="00A7654B">
      <w:pPr>
        <w:pStyle w:val="A-Grundtext"/>
      </w:pPr>
      <w:r>
        <w:t>Hier konnte sich der Kläger nur auf die Beratung durch die Fachleute verlassen. Dieser Themenpunkt fällt daher eindeutig in die Kategorie „Mietwagenrisiko“.</w:t>
      </w:r>
    </w:p>
    <w:p w14:paraId="7454B1A2" w14:textId="77777777" w:rsidR="00A7654B" w:rsidRDefault="00A7654B" w:rsidP="00A7654B">
      <w:pPr>
        <w:pStyle w:val="A-Grundtext"/>
      </w:pPr>
    </w:p>
    <w:p w14:paraId="702F90C1" w14:textId="1F1CEBD8" w:rsidR="00A7654B" w:rsidRDefault="00A7654B" w:rsidP="00A7654B">
      <w:pPr>
        <w:pStyle w:val="A-Grundtext"/>
      </w:pPr>
      <w:r>
        <w:t xml:space="preserve">Die Abtretung </w:t>
      </w:r>
      <w:r w:rsidR="004F07E3">
        <w:t>eines eventuellen Schadenersatzanspruchs</w:t>
      </w:r>
      <w:r>
        <w:t xml:space="preserve"> des </w:t>
      </w:r>
      <w:r w:rsidR="004F07E3">
        <w:t>Klägers gegen</w:t>
      </w:r>
      <w:r>
        <w:t xml:space="preserve"> den Autovermieter wegen Beratungsverschuldens wurde bereits angeboten, was hiermit noch einmal wiederholt wird. Der Klageantrag ist entsprechend formuliert.</w:t>
      </w:r>
    </w:p>
    <w:p w14:paraId="53D8CE9F" w14:textId="77777777" w:rsidR="00A7654B" w:rsidRDefault="00A7654B" w:rsidP="00A7654B">
      <w:pPr>
        <w:pStyle w:val="A-Grundtext"/>
      </w:pPr>
    </w:p>
    <w:p w14:paraId="3F7B90CA" w14:textId="77777777" w:rsidR="00A7654B" w:rsidRPr="004F07E3" w:rsidRDefault="00A7654B" w:rsidP="00A7654B">
      <w:pPr>
        <w:pStyle w:val="A-Grundtext"/>
        <w:rPr>
          <w:b/>
          <w:bCs/>
        </w:rPr>
      </w:pPr>
      <w:r w:rsidRPr="004F07E3">
        <w:rPr>
          <w:b/>
          <w:bCs/>
        </w:rPr>
        <w:t>Der Tarif und die Tücken des Preisvergleiches</w:t>
      </w:r>
    </w:p>
    <w:p w14:paraId="026E65DC" w14:textId="77777777" w:rsidR="00A7654B" w:rsidRDefault="00A7654B" w:rsidP="00A7654B">
      <w:pPr>
        <w:pStyle w:val="A-Grundtext"/>
      </w:pPr>
      <w:r>
        <w:t>Außerhalb der Not- und Eilsituation lässt sich scheinbar begründen, warum der Geschädigte Einfluss auf die Tarifhöhe nehmen kann. Er könnte vor der Anmietung die Preise vergleichen. Er müsste es nur tun. Auf den ersten Blick wirkt das überzeugend.</w:t>
      </w:r>
    </w:p>
    <w:p w14:paraId="60465F8B" w14:textId="77777777" w:rsidR="00A7654B" w:rsidRDefault="00A7654B" w:rsidP="00A7654B">
      <w:pPr>
        <w:pStyle w:val="A-Grundtext"/>
      </w:pPr>
    </w:p>
    <w:p w14:paraId="06CC414D" w14:textId="77777777" w:rsidR="00A7654B" w:rsidRDefault="00A7654B" w:rsidP="00A7654B">
      <w:pPr>
        <w:pStyle w:val="A-Grundtext"/>
      </w:pPr>
      <w:r>
        <w:t>Auf den zweiten Blick kann man da sehr ernsthafte Zweifel haben.</w:t>
      </w:r>
    </w:p>
    <w:p w14:paraId="64F1DD5E" w14:textId="77777777" w:rsidR="00A7654B" w:rsidRDefault="00A7654B" w:rsidP="00A7654B">
      <w:pPr>
        <w:pStyle w:val="A-Grundtext"/>
      </w:pPr>
    </w:p>
    <w:p w14:paraId="2DC65A68" w14:textId="6ED28F25" w:rsidR="00A7654B" w:rsidRDefault="00A7654B" w:rsidP="00A7654B">
      <w:pPr>
        <w:pStyle w:val="A-Grundtext"/>
      </w:pPr>
      <w:r>
        <w:lastRenderedPageBreak/>
        <w:t xml:space="preserve">Ohne Festlegung des Abgabetermins, ohne Eingabe des Zahlungsmittels Kreditkarte und mit der Option Übergabe und Rückgabe des Fahrzeugs in der Werkstatt wird der Geschädigte jedenfalls online – und eine solche Online-Recherche ist heute der typische Weg zum Preisvergleich </w:t>
      </w:r>
      <w:r w:rsidR="004F07E3">
        <w:t xml:space="preserve">– </w:t>
      </w:r>
      <w:r>
        <w:t>kaum Angebote einholen könne</w:t>
      </w:r>
      <w:r w:rsidR="007B6642">
        <w:t>n</w:t>
      </w:r>
      <w:r>
        <w:t>.</w:t>
      </w:r>
    </w:p>
    <w:p w14:paraId="2D8719E7" w14:textId="77777777" w:rsidR="00A7654B" w:rsidRDefault="00A7654B" w:rsidP="00A7654B">
      <w:pPr>
        <w:pStyle w:val="A-Grundtext"/>
      </w:pPr>
    </w:p>
    <w:p w14:paraId="32F98FC1" w14:textId="77777777" w:rsidR="00A7654B" w:rsidRDefault="00A7654B" w:rsidP="00A7654B">
      <w:pPr>
        <w:pStyle w:val="A-Grundtext"/>
      </w:pPr>
      <w:r>
        <w:t xml:space="preserve">Bei den vielen ex-post-Angeboten, die von Versicherern eingeholt werden, um gegen die Erstattung geltend gemachter Mietwagenkosten zu argumentieren, liegt die Anmietdauer in der Vergangenheit, damit steht sie fest. Und das Thema Vorfinanzierung wird ignoriert. </w:t>
      </w:r>
    </w:p>
    <w:p w14:paraId="2B0CBAFA" w14:textId="77777777" w:rsidR="00A7654B" w:rsidRDefault="00A7654B" w:rsidP="00A7654B">
      <w:pPr>
        <w:pStyle w:val="A-Grundtext"/>
      </w:pPr>
    </w:p>
    <w:p w14:paraId="226DD6D3" w14:textId="322F57AC" w:rsidR="00A7654B" w:rsidRDefault="00A7654B" w:rsidP="00A7654B">
      <w:pPr>
        <w:pStyle w:val="A-Grundtext"/>
      </w:pPr>
      <w:r>
        <w:t xml:space="preserve">Jegliche klassische Anmietung, auf die sich die Preisrecherchen zwangsläufig beziehen, bedarf der Vorausfinanzierung durch den Mieter. Die Kreditkartendaten werden hergegeben, der Vermieter blockiert auf der Kreditkarte den </w:t>
      </w:r>
      <w:proofErr w:type="gramStart"/>
      <w:r>
        <w:t>zu erwartenden Mietbetrag</w:t>
      </w:r>
      <w:proofErr w:type="gramEnd"/>
      <w:r>
        <w:t xml:space="preserve"> plus einen Kautionsbetrag, </w:t>
      </w:r>
      <w:r w:rsidR="007B6642">
        <w:t xml:space="preserve">der </w:t>
      </w:r>
      <w:r>
        <w:t>in der Nähe von tausend Euro liegt. Noch fließt kein Geld, aber der Geschädigte mit begrenztem Verfügungsrahmen im Hinblick auf die Kreditkarte ist nun eingeschränkt. Am Tag der Rückgabe des Fahrzeugs wird die Kreditkarte belastet. Je nachdem, wie weit es an dem Tag noch bis zur Abbuchung der mit der Kreditkarte getätigten Ausgaben vom Konto des Geschädigten ist, gibt es eine große Wahrscheinlichkeit, dass der Versicherer die Mietkosten noch nicht erstattet hat. Und wenn der Versicherer, was bei manchen Gesellschaften zu erwarten ist, auch das noch – weil oberhalb der Schwacke-Werte liegend – für zu teuer hält, wird das Stadium der Vorfinanzierung lange anhalten.</w:t>
      </w:r>
    </w:p>
    <w:p w14:paraId="6AD7137F" w14:textId="77777777" w:rsidR="00A7654B" w:rsidRDefault="00A7654B" w:rsidP="00A7654B">
      <w:pPr>
        <w:pStyle w:val="A-Grundtext"/>
      </w:pPr>
    </w:p>
    <w:p w14:paraId="5813EDD7" w14:textId="5A7E0858" w:rsidR="00A7654B" w:rsidRDefault="00A7654B" w:rsidP="00A7654B">
      <w:pPr>
        <w:pStyle w:val="A-Grundtext"/>
      </w:pPr>
      <w:r>
        <w:t xml:space="preserve">Jedenfalls für den Geschädigten, der nicht in die Gruppe derer gehört, die nach Treu und Glauben zur Vorfinanzierung verpflichtet ist (BGH 18.2.20, VI ZR 115/19, </w:t>
      </w:r>
      <w:proofErr w:type="spellStart"/>
      <w:r>
        <w:t>R</w:t>
      </w:r>
      <w:r w:rsidR="004F07E3">
        <w:t>n</w:t>
      </w:r>
      <w:proofErr w:type="spellEnd"/>
      <w:r>
        <w:t>. 17), ist eine Vorfinanzierung durch ihn selbst eine Anforderung, die er nicht erfüllen muss, denn:</w:t>
      </w:r>
    </w:p>
    <w:p w14:paraId="0F9830F1" w14:textId="77777777" w:rsidR="00A7654B" w:rsidRDefault="00A7654B" w:rsidP="00A7654B">
      <w:pPr>
        <w:pStyle w:val="A-Grundtext"/>
      </w:pPr>
    </w:p>
    <w:p w14:paraId="5C9A4D3D" w14:textId="5F1870FC" w:rsidR="00A7654B" w:rsidRPr="004F07E3" w:rsidRDefault="00A7654B" w:rsidP="00A7654B">
      <w:pPr>
        <w:pStyle w:val="A-Grundtext"/>
        <w:rPr>
          <w:i/>
          <w:iCs/>
        </w:rPr>
      </w:pPr>
      <w:r w:rsidRPr="004F07E3">
        <w:rPr>
          <w:i/>
          <w:iCs/>
        </w:rPr>
        <w:t>„Grundsätzlich ist es Sache des Schädigers, die Schadensbeseitigung zu finanzieren. Der Geschädigte hat Anspruch auf sofortigen Ersatz   und ist unter Umständen berechtigt, grundsätzlich aber nicht verpflichtet,</w:t>
      </w:r>
      <w:r w:rsidR="004F07E3" w:rsidRPr="004F07E3">
        <w:rPr>
          <w:i/>
          <w:iCs/>
        </w:rPr>
        <w:t xml:space="preserve"> </w:t>
      </w:r>
      <w:r w:rsidRPr="004F07E3">
        <w:rPr>
          <w:i/>
          <w:iCs/>
        </w:rPr>
        <w:t>den Schaden zunächst aus eigenen Mitteln zu beseitigen oder gar Kredit zur Schadensbehebung aufzunehmen.“</w:t>
      </w:r>
    </w:p>
    <w:p w14:paraId="26920623" w14:textId="77777777" w:rsidR="00A7654B" w:rsidRDefault="00A7654B" w:rsidP="00A7654B">
      <w:pPr>
        <w:pStyle w:val="A-Grundtext"/>
      </w:pPr>
    </w:p>
    <w:p w14:paraId="4B02328C" w14:textId="77777777" w:rsidR="00A7654B" w:rsidRDefault="00A7654B" w:rsidP="00A7654B">
      <w:pPr>
        <w:pStyle w:val="A-Grundtext"/>
      </w:pPr>
      <w:r>
        <w:t>Der Kläger hat folgende regelmäßige Ausgaben und Einnahmen:</w:t>
      </w:r>
    </w:p>
    <w:p w14:paraId="2E5A09CA" w14:textId="77777777" w:rsidR="00A7654B" w:rsidRDefault="00A7654B" w:rsidP="00A7654B">
      <w:pPr>
        <w:pStyle w:val="A-Grundtext"/>
      </w:pPr>
    </w:p>
    <w:p w14:paraId="43AA8663" w14:textId="77777777" w:rsidR="004F07E3" w:rsidRDefault="004F07E3" w:rsidP="00A7654B">
      <w:pPr>
        <w:pStyle w:val="A-Grundtext"/>
      </w:pPr>
      <w:r>
        <w:t>…</w:t>
      </w:r>
    </w:p>
    <w:p w14:paraId="39649EAC" w14:textId="77777777" w:rsidR="004F07E3" w:rsidRDefault="004F07E3" w:rsidP="00A7654B">
      <w:pPr>
        <w:pStyle w:val="A-Grundtext"/>
      </w:pPr>
      <w:r>
        <w:t>…</w:t>
      </w:r>
    </w:p>
    <w:p w14:paraId="7A23C671" w14:textId="6427F4B7" w:rsidR="00A7654B" w:rsidRDefault="004F07E3" w:rsidP="00A7654B">
      <w:pPr>
        <w:pStyle w:val="A-Grundtext"/>
      </w:pPr>
      <w:r>
        <w:t>…</w:t>
      </w:r>
    </w:p>
    <w:p w14:paraId="223696BD" w14:textId="77777777" w:rsidR="004F07E3" w:rsidRDefault="004F07E3" w:rsidP="00A7654B">
      <w:pPr>
        <w:pStyle w:val="A-Grundtext"/>
      </w:pPr>
    </w:p>
    <w:p w14:paraId="4980E2DF" w14:textId="77777777" w:rsidR="00A7654B" w:rsidRDefault="00A7654B" w:rsidP="00A7654B">
      <w:pPr>
        <w:pStyle w:val="A-Grundtext"/>
      </w:pPr>
      <w:r>
        <w:t>Damit liegt auf der Hand, dass ihm eine Vorfinanzierung nicht obliegt.</w:t>
      </w:r>
    </w:p>
    <w:p w14:paraId="708C6EBC" w14:textId="77777777" w:rsidR="00A7654B" w:rsidRDefault="00A7654B" w:rsidP="00A7654B">
      <w:pPr>
        <w:pStyle w:val="A-Grundtext"/>
      </w:pPr>
    </w:p>
    <w:p w14:paraId="56810773" w14:textId="77777777" w:rsidR="00A7654B" w:rsidRDefault="00A7654B" w:rsidP="00A7654B">
      <w:pPr>
        <w:pStyle w:val="A-Grundtext"/>
      </w:pPr>
      <w:r>
        <w:t>Es mag sein, dass von einzelnen Vermietern bei persönlicher oder telefonischer Erkundigung auch ein Angebot ohne Vorauszahlung bei offenem Mietende abgegeben wird. Doch sagt die betriebswirtschaftliche Logik, dass dieser Preis ein sehr hoher Preis sein wird.</w:t>
      </w:r>
    </w:p>
    <w:p w14:paraId="2F07A902" w14:textId="77777777" w:rsidR="00A7654B" w:rsidRDefault="00A7654B" w:rsidP="00A7654B">
      <w:pPr>
        <w:pStyle w:val="A-Grundtext"/>
      </w:pPr>
    </w:p>
    <w:p w14:paraId="53EB9096" w14:textId="2CC2EDB3" w:rsidR="00A7654B" w:rsidRDefault="00A7654B" w:rsidP="00A7654B">
      <w:pPr>
        <w:pStyle w:val="A-Grundtext"/>
      </w:pPr>
      <w:r>
        <w:t>Hinzu kommt: Beim Online-Preisvergleich kann nur z.</w:t>
      </w:r>
      <w:r w:rsidR="004F07E3">
        <w:t xml:space="preserve"> </w:t>
      </w:r>
      <w:r>
        <w:t>B. „Golf“ eingegeben werden. Ob das dann der Golf mit 75 oder 200 K</w:t>
      </w:r>
      <w:r w:rsidR="004F07E3">
        <w:t>W</w:t>
      </w:r>
      <w:r>
        <w:t xml:space="preserve"> Motorleistung wird, ist für die Schadenersatzfrage von großer Bedeutung. Das lässt sich aber nicht bei der Preisabfrage eingrenzen.</w:t>
      </w:r>
    </w:p>
    <w:p w14:paraId="0F16A2B0" w14:textId="77777777" w:rsidR="00A7654B" w:rsidRDefault="00A7654B" w:rsidP="00A7654B">
      <w:pPr>
        <w:pStyle w:val="A-Grundtext"/>
      </w:pPr>
    </w:p>
    <w:p w14:paraId="726BE565" w14:textId="75F8594E" w:rsidR="00A7654B" w:rsidRDefault="00A7654B" w:rsidP="00A7654B">
      <w:pPr>
        <w:pStyle w:val="A-Grundtext"/>
      </w:pPr>
      <w:r>
        <w:t xml:space="preserve">Das bedeutet für den konkreten Fall des beschädigten Pkw Typ </w:t>
      </w:r>
      <w:r w:rsidR="00204323">
        <w:t>….</w:t>
      </w:r>
    </w:p>
    <w:p w14:paraId="304C3B05" w14:textId="7BCFE931" w:rsidR="00A7654B" w:rsidRDefault="00A7654B" w:rsidP="00A7654B">
      <w:pPr>
        <w:pStyle w:val="A-Grundtext"/>
      </w:pPr>
      <w:r>
        <w:t xml:space="preserve">Folgendes: </w:t>
      </w:r>
      <w:r w:rsidR="00204323">
        <w:t>…</w:t>
      </w:r>
    </w:p>
    <w:p w14:paraId="7780F4DF" w14:textId="77777777" w:rsidR="00A7654B" w:rsidRDefault="00A7654B" w:rsidP="00A7654B">
      <w:pPr>
        <w:pStyle w:val="A-Grundtext"/>
      </w:pPr>
    </w:p>
    <w:p w14:paraId="293F08D9" w14:textId="77777777" w:rsidR="00A7654B" w:rsidRPr="00204323" w:rsidRDefault="00A7654B" w:rsidP="00A7654B">
      <w:pPr>
        <w:pStyle w:val="A-Grundtext"/>
        <w:rPr>
          <w:b/>
          <w:bCs/>
        </w:rPr>
      </w:pPr>
      <w:r w:rsidRPr="00204323">
        <w:rPr>
          <w:b/>
          <w:bCs/>
        </w:rPr>
        <w:t xml:space="preserve">Aktuelle Urteile </w:t>
      </w:r>
    </w:p>
    <w:p w14:paraId="72432DCB" w14:textId="77777777" w:rsidR="00A7654B" w:rsidRDefault="00A7654B" w:rsidP="00A7654B">
      <w:pPr>
        <w:pStyle w:val="A-Grundtext"/>
      </w:pPr>
      <w:r>
        <w:t xml:space="preserve">Folgende Gerichte sagen, Mietwagenkosten seien in vollem Umfang dem „Mietwagenrisikos“ zuzuordnen. </w:t>
      </w:r>
    </w:p>
    <w:p w14:paraId="1640B118" w14:textId="77777777" w:rsidR="00A7654B" w:rsidRDefault="00A7654B" w:rsidP="00A7654B">
      <w:pPr>
        <w:pStyle w:val="A-Grundtext"/>
      </w:pPr>
    </w:p>
    <w:p w14:paraId="4AD6B25F" w14:textId="77777777" w:rsidR="00A7654B" w:rsidRDefault="00A7654B" w:rsidP="00A7654B">
      <w:pPr>
        <w:pStyle w:val="A-Grundtext"/>
      </w:pPr>
      <w:r>
        <w:lastRenderedPageBreak/>
        <w:t xml:space="preserve">Das gelte für die Frage, ob der Mietwagen als solcher zugelassen sei, für die Frage der Anmietungsdauer wegen Reparaturverzögerungen wie auch für den Tarif. </w:t>
      </w:r>
    </w:p>
    <w:p w14:paraId="2985B962" w14:textId="77777777" w:rsidR="00A7654B" w:rsidRDefault="00A7654B" w:rsidP="00A7654B">
      <w:pPr>
        <w:pStyle w:val="A-Grundtext"/>
      </w:pPr>
    </w:p>
    <w:p w14:paraId="0A25BA66" w14:textId="10B4CDC9" w:rsidR="00A7654B" w:rsidRDefault="00A7654B" w:rsidP="00A7654B">
      <w:pPr>
        <w:pStyle w:val="A-Grundtext"/>
      </w:pPr>
      <w:r>
        <w:t>AG Kerpen</w:t>
      </w:r>
      <w:r w:rsidR="00204323">
        <w:t xml:space="preserve"> 18.2.25,</w:t>
      </w:r>
      <w:r>
        <w:t xml:space="preserve"> 102 C 79/24, IWW-Abruf-Nr. 247204</w:t>
      </w:r>
    </w:p>
    <w:p w14:paraId="646C8DB4" w14:textId="5F50D672" w:rsidR="00A7654B" w:rsidRDefault="00A7654B" w:rsidP="00A7654B">
      <w:pPr>
        <w:pStyle w:val="A-Grundtext"/>
      </w:pPr>
      <w:r>
        <w:t>AG Siegen 21.3.25, 14 C 1584/24, IWW-Abruf-Nr. 247569</w:t>
      </w:r>
    </w:p>
    <w:p w14:paraId="7E4C737E" w14:textId="77777777" w:rsidR="00FF3C83" w:rsidRPr="00FF3C83" w:rsidRDefault="00FF3C83" w:rsidP="00204323">
      <w:pPr>
        <w:pStyle w:val="A-AufzhlungTab"/>
        <w:ind w:left="0" w:firstLine="0"/>
      </w:pPr>
    </w:p>
    <w:p w14:paraId="3AD79E2D" w14:textId="77777777" w:rsidR="006C5A05" w:rsidRDefault="006C5A05" w:rsidP="00A033C2">
      <w:pPr>
        <w:pStyle w:val="A-Grundtext"/>
      </w:pPr>
    </w:p>
    <w:p w14:paraId="26343950" w14:textId="77777777" w:rsidR="00AE07BD" w:rsidRDefault="00AE07BD" w:rsidP="00A033C2">
      <w:pPr>
        <w:pStyle w:val="A-Grundtext"/>
      </w:pPr>
    </w:p>
    <w:tbl>
      <w:tblPr>
        <w:tblStyle w:val="Tabellenraster"/>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B1645A" w14:paraId="4E0B3ECC" w14:textId="77777777" w:rsidTr="006C5A05">
        <w:trPr>
          <w:trHeight w:val="1690"/>
        </w:trPr>
        <w:tc>
          <w:tcPr>
            <w:tcW w:w="9779" w:type="dxa"/>
            <w:shd w:val="clear" w:color="auto" w:fill="D9D9D9" w:themeFill="background1" w:themeFillShade="D9"/>
            <w:vAlign w:val="center"/>
          </w:tcPr>
          <w:p w14:paraId="5EBAA436" w14:textId="77777777" w:rsidR="00B1645A" w:rsidRPr="00B1645A" w:rsidRDefault="00B1645A" w:rsidP="00DA1E2A">
            <w:pPr>
              <w:pStyle w:val="A-Grundtext"/>
              <w:shd w:val="clear" w:color="auto" w:fill="D9D9D9" w:themeFill="background1" w:themeFillShade="D9"/>
              <w:ind w:left="142" w:right="207"/>
            </w:pPr>
            <w:r w:rsidRPr="00B1645A">
              <w:rPr>
                <w:rStyle w:val="fett"/>
                <w:bCs/>
              </w:rPr>
              <w:t xml:space="preserve">Wichtiger Hinweis: </w:t>
            </w:r>
            <w:r w:rsidR="00195308" w:rsidRPr="00195308">
              <w:t xml:space="preserve">Der Inhalt ist nach bestem Wissen und Kenntnisstand erstellt worden. </w:t>
            </w:r>
            <w:r w:rsidR="00195308">
              <w:t>Die Redaktion prüft ihn regelmäßig und passt i</w:t>
            </w:r>
            <w:r w:rsidR="00E06B60">
              <w:t>h</w:t>
            </w:r>
            <w:r w:rsidR="00195308">
              <w:t xml:space="preserve">n </w:t>
            </w:r>
            <w:r w:rsidR="00195308" w:rsidRPr="00195308">
              <w:t>gegebenenfalls an. Gleichwohl schließen wir Haftung und Gewähr aus, da die Materie komplex ist und sich ständig wandelt</w:t>
            </w:r>
            <w:r w:rsidRPr="00B1645A">
              <w:t xml:space="preserve">. </w:t>
            </w:r>
            <w:r w:rsidR="0087647C">
              <w:t xml:space="preserve">Muster dienen als Vorlage und sind individuell </w:t>
            </w:r>
            <w:r w:rsidR="001B5725">
              <w:t>anzupassen.</w:t>
            </w:r>
          </w:p>
          <w:p w14:paraId="393A9F75" w14:textId="77777777" w:rsidR="00B1645A" w:rsidRPr="00B1645A" w:rsidRDefault="00B1645A" w:rsidP="00DA1E2A">
            <w:pPr>
              <w:pStyle w:val="A-Grundtext"/>
              <w:shd w:val="clear" w:color="auto" w:fill="D9D9D9" w:themeFill="background1" w:themeFillShade="D9"/>
              <w:ind w:left="142" w:right="207"/>
            </w:pPr>
          </w:p>
          <w:p w14:paraId="19041E4D" w14:textId="77777777" w:rsidR="00B1645A" w:rsidRPr="00B1645A" w:rsidRDefault="00B1645A" w:rsidP="00DA1E2A">
            <w:pPr>
              <w:pStyle w:val="A-Grundtext"/>
              <w:shd w:val="clear" w:color="auto" w:fill="D9D9D9" w:themeFill="background1" w:themeFillShade="D9"/>
              <w:ind w:left="142" w:right="207"/>
            </w:pPr>
            <w:r w:rsidRPr="00B1645A">
              <w:rPr>
                <w:b/>
              </w:rPr>
              <w:t>Haben Sie noch Fragen?</w:t>
            </w:r>
            <w:r w:rsidRPr="00B1645A">
              <w:t xml:space="preserve"> Schreiben Sie uns: </w:t>
            </w:r>
            <w:hyperlink r:id="rId7" w:history="1">
              <w:r w:rsidRPr="00B1645A">
                <w:rPr>
                  <w:rStyle w:val="Hyperlink"/>
                  <w:rFonts w:cs="Arial"/>
                  <w:color w:val="auto"/>
                </w:rPr>
                <w:t>kontakt@iww.de</w:t>
              </w:r>
            </w:hyperlink>
          </w:p>
        </w:tc>
      </w:tr>
    </w:tbl>
    <w:p w14:paraId="41F14342" w14:textId="77777777" w:rsidR="00901837" w:rsidRPr="00A033C2" w:rsidRDefault="00901837" w:rsidP="006C5A05">
      <w:pPr>
        <w:pStyle w:val="A-Grundtext"/>
      </w:pPr>
    </w:p>
    <w:sectPr w:rsidR="00901837" w:rsidRPr="00A033C2" w:rsidSect="008453E4">
      <w:headerReference w:type="default" r:id="rId8"/>
      <w:footerReference w:type="default" r:id="rId9"/>
      <w:headerReference w:type="first" r:id="rId10"/>
      <w:footerReference w:type="first" r:id="rId11"/>
      <w:pgSz w:w="11906" w:h="16838" w:code="9"/>
      <w:pgMar w:top="1418" w:right="84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059ED" w14:textId="77777777" w:rsidR="00C72309" w:rsidRDefault="00C72309" w:rsidP="00B2150E">
      <w:pPr>
        <w:spacing w:after="0" w:line="240" w:lineRule="auto"/>
      </w:pPr>
      <w:r>
        <w:separator/>
      </w:r>
    </w:p>
  </w:endnote>
  <w:endnote w:type="continuationSeparator" w:id="0">
    <w:p w14:paraId="2E7C14AC" w14:textId="77777777" w:rsidR="00C72309" w:rsidRDefault="00C72309"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 Offc Pro">
    <w:altName w:val="Segoe Script"/>
    <w:panose1 w:val="020B0504020101020102"/>
    <w:charset w:val="00"/>
    <w:family w:val="swiss"/>
    <w:pitch w:val="variable"/>
    <w:sig w:usb0="A00002BF" w:usb1="4000207B" w:usb2="00000008"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Regular">
    <w:altName w:val="Ligurino"/>
    <w:panose1 w:val="02000503030000020003"/>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EEB7" w14:textId="77777777" w:rsidR="009F4FFC" w:rsidRPr="00F71C96" w:rsidRDefault="008453E4" w:rsidP="001E0C39">
    <w:pPr>
      <w:pStyle w:val="Fuzeile"/>
      <w:tabs>
        <w:tab w:val="clear" w:pos="4536"/>
        <w:tab w:val="clear" w:pos="9072"/>
        <w:tab w:val="right" w:pos="8364"/>
      </w:tabs>
      <w:ind w:left="360" w:right="850"/>
      <w:jc w:val="center"/>
      <w:rPr>
        <w:rFonts w:ascii="Arial" w:hAnsi="Arial" w:cs="Arial"/>
        <w:sz w:val="16"/>
      </w:rPr>
    </w:pPr>
    <w:r w:rsidRPr="00F71C96">
      <w:rPr>
        <w:rFonts w:ascii="Arial" w:hAnsi="Arial" w:cs="Arial"/>
        <w:sz w:val="16"/>
      </w:rPr>
      <w:t xml:space="preserve">- </w:t>
    </w:r>
    <w:r w:rsidRPr="00F71C96">
      <w:rPr>
        <w:rFonts w:ascii="Arial" w:hAnsi="Arial" w:cs="Arial"/>
        <w:sz w:val="16"/>
      </w:rPr>
      <w:fldChar w:fldCharType="begin"/>
    </w:r>
    <w:r w:rsidRPr="00F71C96">
      <w:rPr>
        <w:rFonts w:ascii="Arial" w:hAnsi="Arial" w:cs="Arial"/>
        <w:sz w:val="16"/>
      </w:rPr>
      <w:instrText>PAGE   \* MERGEFORMAT</w:instrText>
    </w:r>
    <w:r w:rsidRPr="00F71C96">
      <w:rPr>
        <w:rFonts w:ascii="Arial" w:hAnsi="Arial" w:cs="Arial"/>
        <w:sz w:val="16"/>
      </w:rPr>
      <w:fldChar w:fldCharType="separate"/>
    </w:r>
    <w:r w:rsidR="00360B71">
      <w:rPr>
        <w:rFonts w:ascii="Arial" w:hAnsi="Arial" w:cs="Arial"/>
        <w:noProof/>
        <w:sz w:val="16"/>
      </w:rPr>
      <w:t>2</w:t>
    </w:r>
    <w:r w:rsidRPr="00F71C96">
      <w:rPr>
        <w:rFonts w:ascii="Arial" w:hAnsi="Arial" w:cs="Arial"/>
        <w:sz w:val="16"/>
      </w:rPr>
      <w:fldChar w:fldCharType="end"/>
    </w:r>
    <w:r w:rsidRPr="00F71C96">
      <w:rPr>
        <w:rFonts w:ascii="Arial" w:hAnsi="Arial" w:cs="Arial"/>
        <w:sz w:val="16"/>
      </w:rPr>
      <w:t xml:space="preserve"> - </w:t>
    </w:r>
  </w:p>
  <w:p w14:paraId="44A1C0E4" w14:textId="77777777" w:rsidR="00B2150E" w:rsidRDefault="00EA7C3F" w:rsidP="00B2150E">
    <w:pPr>
      <w:pStyle w:val="Fuzeile"/>
      <w:jc w:val="right"/>
    </w:pPr>
    <w:r>
      <w:rPr>
        <w:noProof/>
      </w:rPr>
      <w:drawing>
        <wp:anchor distT="0" distB="0" distL="114300" distR="114300" simplePos="0" relativeHeight="251658240" behindDoc="1" locked="0" layoutInCell="1" allowOverlap="1" wp14:anchorId="27C210FA" wp14:editId="5B1206E2">
          <wp:simplePos x="0" y="0"/>
          <wp:positionH relativeFrom="column">
            <wp:posOffset>4357370</wp:posOffset>
          </wp:positionH>
          <wp:positionV relativeFrom="paragraph">
            <wp:posOffset>-102870</wp:posOffset>
          </wp:positionV>
          <wp:extent cx="1939925" cy="27178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4DF9" w14:textId="2B172740" w:rsidR="008453E4" w:rsidRPr="00B55676" w:rsidRDefault="00EA7C3F">
    <w:pPr>
      <w:pStyle w:val="Fuzeile"/>
      <w:rPr>
        <w:rFonts w:ascii="Arial" w:hAnsi="Arial" w:cs="Arial"/>
        <w:sz w:val="16"/>
        <w:szCs w:val="16"/>
      </w:rPr>
    </w:pPr>
    <w:r>
      <w:rPr>
        <w:noProof/>
      </w:rPr>
      <w:drawing>
        <wp:anchor distT="0" distB="0" distL="114300" distR="114300" simplePos="0" relativeHeight="251660288" behindDoc="1" locked="0" layoutInCell="1" allowOverlap="1" wp14:anchorId="2FCB2127" wp14:editId="1EC390BD">
          <wp:simplePos x="0" y="0"/>
          <wp:positionH relativeFrom="column">
            <wp:posOffset>4509770</wp:posOffset>
          </wp:positionH>
          <wp:positionV relativeFrom="paragraph">
            <wp:posOffset>49530</wp:posOffset>
          </wp:positionV>
          <wp:extent cx="1939925" cy="271780"/>
          <wp:effectExtent l="0" t="0" r="0" b="0"/>
          <wp:wrapNone/>
          <wp:docPr id="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676" w:rsidRPr="00B55676">
      <w:rPr>
        <w:rFonts w:ascii="Arial" w:hAnsi="Arial" w:cs="Arial"/>
        <w:sz w:val="16"/>
        <w:szCs w:val="16"/>
      </w:rPr>
      <w:t xml:space="preserve">IWW-ID: </w:t>
    </w:r>
    <w:r w:rsidR="004F07E3" w:rsidRPr="004F07E3">
      <w:rPr>
        <w:rFonts w:ascii="Arial" w:hAnsi="Arial" w:cs="Arial"/>
        <w:sz w:val="16"/>
        <w:szCs w:val="16"/>
      </w:rPr>
      <w:t>50483119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DB70B" w14:textId="77777777" w:rsidR="00C72309" w:rsidRDefault="00C72309" w:rsidP="00B2150E">
      <w:pPr>
        <w:spacing w:after="0" w:line="240" w:lineRule="auto"/>
      </w:pPr>
      <w:r>
        <w:separator/>
      </w:r>
    </w:p>
  </w:footnote>
  <w:footnote w:type="continuationSeparator" w:id="0">
    <w:p w14:paraId="35A3DBCF" w14:textId="77777777" w:rsidR="00C72309" w:rsidRDefault="00C72309"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7CC6" w14:textId="189AA511" w:rsidR="00B2150E" w:rsidRPr="003B0C0E" w:rsidRDefault="00E77757">
    <w:pPr>
      <w:pStyle w:val="Kopfzeile"/>
      <w:rPr>
        <w:rFonts w:ascii="DINPro-Regular" w:hAnsi="DINPro-Regular"/>
      </w:rPr>
    </w:pPr>
    <w:r>
      <w:rPr>
        <w:rFonts w:ascii="DINPro-Regular" w:hAnsi="DINPro-Regular"/>
        <w:noProof/>
      </w:rPr>
      <w:drawing>
        <wp:inline distT="0" distB="0" distL="0" distR="0" wp14:anchorId="36EF236B" wp14:editId="7FBB4447">
          <wp:extent cx="701040" cy="560705"/>
          <wp:effectExtent l="0" t="0" r="0" b="0"/>
          <wp:docPr id="1287520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560705"/>
                  </a:xfrm>
                  <a:prstGeom prst="rect">
                    <a:avLst/>
                  </a:prstGeom>
                  <a:noFill/>
                </pic:spPr>
              </pic:pic>
            </a:graphicData>
          </a:graphic>
        </wp:inline>
      </w:drawing>
    </w:r>
  </w:p>
  <w:p w14:paraId="12429E6F" w14:textId="77777777" w:rsidR="003B0C0E" w:rsidRDefault="003B0C0E">
    <w:pPr>
      <w:pStyle w:val="Kopfzeile"/>
      <w:rPr>
        <w:rFonts w:ascii="DINPro-Regular" w:hAnsi="DINPro-Regular"/>
      </w:rPr>
    </w:pPr>
  </w:p>
  <w:p w14:paraId="20C4CE62" w14:textId="77777777" w:rsidR="008453E4" w:rsidRPr="003B0C0E" w:rsidRDefault="008453E4">
    <w:pPr>
      <w:pStyle w:val="Kopfzeile"/>
      <w:rPr>
        <w:rFonts w:ascii="DINPro-Regular" w:hAnsi="DINPro-Regul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2E97" w14:textId="520F6266" w:rsidR="008453E4" w:rsidRDefault="001F4DAB">
    <w:pPr>
      <w:pStyle w:val="Kopfzeile"/>
    </w:pPr>
    <w:r w:rsidRPr="00AE73F8">
      <w:rPr>
        <w:rFonts w:ascii="DINPro-Regular" w:hAnsi="DINPro-Regular"/>
        <w:noProof/>
        <w:lang w:eastAsia="de-DE"/>
      </w:rPr>
      <w:drawing>
        <wp:inline distT="0" distB="0" distL="0" distR="0" wp14:anchorId="333EC3F0" wp14:editId="4558E99B">
          <wp:extent cx="702050" cy="56197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
                  <a:stretch>
                    <a:fillRect/>
                  </a:stretch>
                </pic:blipFill>
                <pic:spPr bwMode="auto">
                  <a:xfrm>
                    <a:off x="0" y="0"/>
                    <a:ext cx="702050" cy="561974"/>
                  </a:xfrm>
                  <a:prstGeom prst="rect">
                    <a:avLst/>
                  </a:prstGeom>
                  <a:noFill/>
                  <a:ln>
                    <a:noFill/>
                  </a:ln>
                </pic:spPr>
              </pic:pic>
            </a:graphicData>
          </a:graphic>
        </wp:inline>
      </w:drawing>
    </w:r>
  </w:p>
  <w:p w14:paraId="613B1592" w14:textId="77777777" w:rsidR="008453E4" w:rsidRDefault="008453E4">
    <w:pPr>
      <w:pStyle w:val="Kopfzeile"/>
    </w:pPr>
  </w:p>
  <w:p w14:paraId="32B75D28" w14:textId="77777777" w:rsidR="008453E4" w:rsidRDefault="008453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5152A"/>
    <w:multiLevelType w:val="hybridMultilevel"/>
    <w:tmpl w:val="FFFFFFFF"/>
    <w:lvl w:ilvl="0" w:tplc="E022F52E">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67417D1"/>
    <w:multiLevelType w:val="hybridMultilevel"/>
    <w:tmpl w:val="FFFFFFFF"/>
    <w:lvl w:ilvl="0" w:tplc="B4F8FC3A">
      <w:start w:val="1"/>
      <w:numFmt w:val="bullet"/>
      <w:pStyle w:val="A-AufzhlungPunkt"/>
      <w:lvlText w:val=""/>
      <w:lvlJc w:val="left"/>
      <w:pPr>
        <w:tabs>
          <w:tab w:val="num" w:pos="360"/>
        </w:tabs>
        <w:ind w:left="360" w:hanging="360"/>
      </w:pPr>
      <w:rPr>
        <w:rFonts w:ascii="Wingdings" w:hAnsi="Wingdings"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A87F70"/>
    <w:multiLevelType w:val="hybridMultilevel"/>
    <w:tmpl w:val="FFFFFFFF"/>
    <w:lvl w:ilvl="0" w:tplc="7E8E74A4">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6712504">
    <w:abstractNumId w:val="0"/>
  </w:num>
  <w:num w:numId="2" w16cid:durableId="1384675516">
    <w:abstractNumId w:val="2"/>
  </w:num>
  <w:num w:numId="3" w16cid:durableId="100881069">
    <w:abstractNumId w:val="1"/>
  </w:num>
  <w:num w:numId="4" w16cid:durableId="1715232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2150E"/>
    <w:rsid w:val="00047F0E"/>
    <w:rsid w:val="000A1660"/>
    <w:rsid w:val="000B07BE"/>
    <w:rsid w:val="000B778D"/>
    <w:rsid w:val="000C67E6"/>
    <w:rsid w:val="000D00F1"/>
    <w:rsid w:val="000E216C"/>
    <w:rsid w:val="000E3168"/>
    <w:rsid w:val="000E5957"/>
    <w:rsid w:val="00151769"/>
    <w:rsid w:val="00195308"/>
    <w:rsid w:val="001A2C2E"/>
    <w:rsid w:val="001A4CE6"/>
    <w:rsid w:val="001B0D45"/>
    <w:rsid w:val="001B5725"/>
    <w:rsid w:val="001E0C39"/>
    <w:rsid w:val="001E7BC9"/>
    <w:rsid w:val="001F4DAB"/>
    <w:rsid w:val="00204323"/>
    <w:rsid w:val="00215ABE"/>
    <w:rsid w:val="0023011E"/>
    <w:rsid w:val="002373E0"/>
    <w:rsid w:val="00241789"/>
    <w:rsid w:val="00274341"/>
    <w:rsid w:val="002A5484"/>
    <w:rsid w:val="002D4A97"/>
    <w:rsid w:val="002E2D65"/>
    <w:rsid w:val="00316204"/>
    <w:rsid w:val="00320EA2"/>
    <w:rsid w:val="00360B71"/>
    <w:rsid w:val="003843C6"/>
    <w:rsid w:val="003B0C0E"/>
    <w:rsid w:val="004033C6"/>
    <w:rsid w:val="0045307A"/>
    <w:rsid w:val="00453096"/>
    <w:rsid w:val="004C5C22"/>
    <w:rsid w:val="004D2AB7"/>
    <w:rsid w:val="004F07E3"/>
    <w:rsid w:val="004F4EA0"/>
    <w:rsid w:val="00544206"/>
    <w:rsid w:val="005753C2"/>
    <w:rsid w:val="00593354"/>
    <w:rsid w:val="005B24EC"/>
    <w:rsid w:val="005C53E8"/>
    <w:rsid w:val="00610AFA"/>
    <w:rsid w:val="00682B08"/>
    <w:rsid w:val="006A385A"/>
    <w:rsid w:val="006B0D4D"/>
    <w:rsid w:val="006C5A05"/>
    <w:rsid w:val="006D4CA2"/>
    <w:rsid w:val="006F7D28"/>
    <w:rsid w:val="00736EA3"/>
    <w:rsid w:val="007631D5"/>
    <w:rsid w:val="007712EC"/>
    <w:rsid w:val="007B6642"/>
    <w:rsid w:val="00844B9B"/>
    <w:rsid w:val="008453E4"/>
    <w:rsid w:val="00865455"/>
    <w:rsid w:val="0087647C"/>
    <w:rsid w:val="008957F2"/>
    <w:rsid w:val="008B69CB"/>
    <w:rsid w:val="008C5382"/>
    <w:rsid w:val="008C7F29"/>
    <w:rsid w:val="00901837"/>
    <w:rsid w:val="00916CF4"/>
    <w:rsid w:val="00923F71"/>
    <w:rsid w:val="00950B9C"/>
    <w:rsid w:val="009923B9"/>
    <w:rsid w:val="00997F46"/>
    <w:rsid w:val="009A6C9A"/>
    <w:rsid w:val="009B5A39"/>
    <w:rsid w:val="009E6245"/>
    <w:rsid w:val="009F01A8"/>
    <w:rsid w:val="009F4FFC"/>
    <w:rsid w:val="00A00DF1"/>
    <w:rsid w:val="00A033C2"/>
    <w:rsid w:val="00A7654B"/>
    <w:rsid w:val="00AC24B7"/>
    <w:rsid w:val="00AD68A2"/>
    <w:rsid w:val="00AE07BD"/>
    <w:rsid w:val="00AF49EB"/>
    <w:rsid w:val="00B06839"/>
    <w:rsid w:val="00B1645A"/>
    <w:rsid w:val="00B2150E"/>
    <w:rsid w:val="00B55676"/>
    <w:rsid w:val="00B6025B"/>
    <w:rsid w:val="00B9664D"/>
    <w:rsid w:val="00BC1A18"/>
    <w:rsid w:val="00C72309"/>
    <w:rsid w:val="00CF57DB"/>
    <w:rsid w:val="00D45578"/>
    <w:rsid w:val="00D6407F"/>
    <w:rsid w:val="00D945D3"/>
    <w:rsid w:val="00DA1E2A"/>
    <w:rsid w:val="00DC6EAC"/>
    <w:rsid w:val="00E06B60"/>
    <w:rsid w:val="00E102A2"/>
    <w:rsid w:val="00E33B46"/>
    <w:rsid w:val="00E60AAC"/>
    <w:rsid w:val="00E77757"/>
    <w:rsid w:val="00EA7C3F"/>
    <w:rsid w:val="00EB29A4"/>
    <w:rsid w:val="00EF5ABB"/>
    <w:rsid w:val="00F16671"/>
    <w:rsid w:val="00F52F7E"/>
    <w:rsid w:val="00F71C96"/>
    <w:rsid w:val="00FE43D5"/>
    <w:rsid w:val="00FF3C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C539F"/>
  <w14:defaultImageDpi w14:val="0"/>
  <w15:docId w15:val="{EB94590D-2E45-47B9-A785-E22CC7B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F29"/>
    <w:rPr>
      <w:rFonts w:cs="Times New Roman"/>
    </w:rPr>
  </w:style>
  <w:style w:type="paragraph" w:styleId="berschrift1">
    <w:name w:val="heading 1"/>
    <w:basedOn w:val="Standard"/>
    <w:next w:val="Standard"/>
    <w:link w:val="berschrift1Zchn"/>
    <w:uiPriority w:val="9"/>
    <w:qFormat/>
    <w:rsid w:val="0023011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385A"/>
    <w:pPr>
      <w:keepNext/>
      <w:keepLines/>
      <w:spacing w:before="200" w:after="0"/>
      <w:outlineLvl w:val="1"/>
    </w:pPr>
    <w:rPr>
      <w:rFonts w:asciiTheme="majorHAnsi" w:eastAsiaTheme="majorEastAsia" w:hAnsiTheme="majorHAns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A385A"/>
    <w:pPr>
      <w:keepNext/>
      <w:keepLines/>
      <w:spacing w:before="200" w:after="0"/>
      <w:outlineLvl w:val="2"/>
    </w:pPr>
    <w:rPr>
      <w:rFonts w:asciiTheme="majorHAnsi" w:eastAsiaTheme="majorEastAsia" w:hAnsiTheme="majorHAnsi"/>
      <w:b/>
      <w:bCs/>
      <w:color w:val="4F81BD" w:themeColor="accent1"/>
    </w:rPr>
  </w:style>
  <w:style w:type="paragraph" w:styleId="berschrift4">
    <w:name w:val="heading 4"/>
    <w:basedOn w:val="Standard"/>
    <w:next w:val="Standard"/>
    <w:link w:val="berschrift4Zchn"/>
    <w:uiPriority w:val="9"/>
    <w:unhideWhenUsed/>
    <w:qFormat/>
    <w:rsid w:val="006A385A"/>
    <w:pPr>
      <w:keepNext/>
      <w:keepLines/>
      <w:spacing w:before="200" w:after="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uiPriority w:val="9"/>
    <w:semiHidden/>
    <w:unhideWhenUsed/>
    <w:qFormat/>
    <w:rsid w:val="006A385A"/>
    <w:pPr>
      <w:keepNext/>
      <w:keepLines/>
      <w:spacing w:before="200" w:after="0"/>
      <w:outlineLvl w:val="4"/>
    </w:pPr>
    <w:rPr>
      <w:rFonts w:asciiTheme="majorHAnsi" w:eastAsiaTheme="majorEastAsia" w:hAnsiTheme="majorHAns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3011E"/>
    <w:rPr>
      <w:rFonts w:asciiTheme="majorHAnsi" w:eastAsiaTheme="majorEastAsia" w:hAnsiTheme="majorHAnsi" w:cs="Times New Roman"/>
      <w:b/>
      <w:bCs/>
      <w:color w:val="365F91" w:themeColor="accent1" w:themeShade="BF"/>
      <w:sz w:val="28"/>
      <w:szCs w:val="28"/>
    </w:rPr>
  </w:style>
  <w:style w:type="character" w:customStyle="1" w:styleId="berschrift2Zchn">
    <w:name w:val="Überschrift 2 Zchn"/>
    <w:basedOn w:val="Absatz-Standardschriftart"/>
    <w:link w:val="berschrift2"/>
    <w:uiPriority w:val="9"/>
    <w:semiHidden/>
    <w:locked/>
    <w:rsid w:val="006A385A"/>
    <w:rPr>
      <w:rFonts w:asciiTheme="majorHAnsi" w:eastAsiaTheme="majorEastAsia" w:hAnsiTheme="majorHAnsi" w:cs="Times New Roman"/>
      <w:b/>
      <w:bCs/>
      <w:color w:val="4F81BD" w:themeColor="accent1"/>
      <w:sz w:val="26"/>
      <w:szCs w:val="26"/>
    </w:rPr>
  </w:style>
  <w:style w:type="character" w:customStyle="1" w:styleId="berschrift3Zchn">
    <w:name w:val="Überschrift 3 Zchn"/>
    <w:basedOn w:val="Absatz-Standardschriftart"/>
    <w:link w:val="berschrift3"/>
    <w:uiPriority w:val="9"/>
    <w:semiHidden/>
    <w:locked/>
    <w:rsid w:val="006A385A"/>
    <w:rPr>
      <w:rFonts w:asciiTheme="majorHAnsi" w:eastAsiaTheme="majorEastAsia" w:hAnsiTheme="majorHAnsi" w:cs="Times New Roman"/>
      <w:b/>
      <w:bCs/>
      <w:color w:val="4F81BD" w:themeColor="accent1"/>
    </w:rPr>
  </w:style>
  <w:style w:type="character" w:customStyle="1" w:styleId="berschrift4Zchn">
    <w:name w:val="Überschrift 4 Zchn"/>
    <w:basedOn w:val="Absatz-Standardschriftart"/>
    <w:link w:val="berschrift4"/>
    <w:uiPriority w:val="9"/>
    <w:locked/>
    <w:rsid w:val="006A385A"/>
    <w:rPr>
      <w:rFonts w:asciiTheme="majorHAnsi" w:eastAsiaTheme="majorEastAsia" w:hAnsiTheme="majorHAnsi" w:cs="Times New Roman"/>
      <w:b/>
      <w:bCs/>
      <w:i/>
      <w:iCs/>
      <w:color w:val="4F81BD" w:themeColor="accent1"/>
    </w:rPr>
  </w:style>
  <w:style w:type="character" w:customStyle="1" w:styleId="berschrift5Zchn">
    <w:name w:val="Überschrift 5 Zchn"/>
    <w:basedOn w:val="Absatz-Standardschriftart"/>
    <w:link w:val="berschrift5"/>
    <w:uiPriority w:val="9"/>
    <w:semiHidden/>
    <w:locked/>
    <w:rsid w:val="006A385A"/>
    <w:rPr>
      <w:rFonts w:asciiTheme="majorHAnsi" w:eastAsiaTheme="majorEastAsia" w:hAnsiTheme="majorHAnsi" w:cs="Times New Roman"/>
      <w:color w:val="243F60" w:themeColor="accent1" w:themeShade="7F"/>
    </w:rPr>
  </w:style>
  <w:style w:type="paragraph" w:styleId="Kopfzeile">
    <w:name w:val="header"/>
    <w:basedOn w:val="Standard"/>
    <w:link w:val="KopfzeileZchn"/>
    <w:uiPriority w:val="99"/>
    <w:unhideWhenUsed/>
    <w:rsid w:val="00B215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2150E"/>
    <w:rPr>
      <w:rFonts w:cs="Times New Roman"/>
    </w:rPr>
  </w:style>
  <w:style w:type="paragraph" w:styleId="Fuzeile">
    <w:name w:val="footer"/>
    <w:basedOn w:val="Standard"/>
    <w:link w:val="FuzeileZchn"/>
    <w:uiPriority w:val="99"/>
    <w:unhideWhenUsed/>
    <w:rsid w:val="00B2150E"/>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2150E"/>
    <w:rPr>
      <w:rFonts w:cs="Times New Roman"/>
    </w:rPr>
  </w:style>
  <w:style w:type="paragraph" w:styleId="Sprechblasentext">
    <w:name w:val="Balloon Text"/>
    <w:basedOn w:val="Standard"/>
    <w:link w:val="SprechblasentextZchn"/>
    <w:uiPriority w:val="99"/>
    <w:semiHidden/>
    <w:unhideWhenUsed/>
    <w:rsid w:val="00B215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2150E"/>
    <w:rPr>
      <w:rFonts w:ascii="Tahoma" w:hAnsi="Tahoma" w:cs="Tahoma"/>
      <w:sz w:val="16"/>
      <w:szCs w:val="16"/>
    </w:rPr>
  </w:style>
  <w:style w:type="paragraph" w:styleId="KeinLeerraum">
    <w:name w:val="No Spacing"/>
    <w:uiPriority w:val="1"/>
    <w:qFormat/>
    <w:rsid w:val="0023011E"/>
    <w:pPr>
      <w:spacing w:after="0" w:line="240" w:lineRule="auto"/>
    </w:pPr>
    <w:rPr>
      <w:rFonts w:cs="Times New Roman"/>
    </w:rPr>
  </w:style>
  <w:style w:type="paragraph" w:customStyle="1" w:styleId="A-Dachzeile">
    <w:name w:val="A-Dachzeile"/>
    <w:basedOn w:val="Standard"/>
    <w:rsid w:val="00E33B46"/>
    <w:pPr>
      <w:pBdr>
        <w:bottom w:val="single" w:sz="2" w:space="0" w:color="auto"/>
        <w:between w:val="single" w:sz="2" w:space="0" w:color="auto"/>
      </w:pBdr>
      <w:autoSpaceDE w:val="0"/>
      <w:autoSpaceDN w:val="0"/>
      <w:adjustRightInd w:val="0"/>
      <w:spacing w:after="0" w:line="288" w:lineRule="atLeast"/>
      <w:outlineLvl w:val="0"/>
    </w:pPr>
    <w:rPr>
      <w:rFonts w:ascii="Arial" w:hAnsi="Arial"/>
      <w:sz w:val="21"/>
      <w:szCs w:val="23"/>
      <w:lang w:eastAsia="de-DE"/>
    </w:rPr>
  </w:style>
  <w:style w:type="paragraph" w:customStyle="1" w:styleId="A-berschriftgro">
    <w:name w:val="A-Überschrift groß"/>
    <w:basedOn w:val="Standard"/>
    <w:rsid w:val="00A033C2"/>
    <w:pPr>
      <w:autoSpaceDE w:val="0"/>
      <w:autoSpaceDN w:val="0"/>
      <w:adjustRightInd w:val="0"/>
      <w:spacing w:before="74" w:after="85" w:line="420" w:lineRule="atLeast"/>
      <w:outlineLvl w:val="0"/>
    </w:pPr>
    <w:rPr>
      <w:rFonts w:ascii="DIN Offc Pro" w:hAnsi="DIN Offc Pro" w:cs="DIN Offc Pro"/>
      <w:b/>
      <w:bCs/>
      <w:sz w:val="36"/>
      <w:szCs w:val="36"/>
      <w:lang w:eastAsia="de-DE"/>
    </w:rPr>
  </w:style>
  <w:style w:type="paragraph" w:customStyle="1" w:styleId="A-berschriftklein">
    <w:name w:val="A-Überschrift klein"/>
    <w:basedOn w:val="Standard"/>
    <w:rsid w:val="00901837"/>
    <w:pPr>
      <w:autoSpaceDE w:val="0"/>
      <w:autoSpaceDN w:val="0"/>
      <w:adjustRightInd w:val="0"/>
      <w:spacing w:after="0" w:line="260" w:lineRule="atLeast"/>
    </w:pPr>
    <w:rPr>
      <w:rFonts w:ascii="Arial" w:hAnsi="Arial" w:cs="Arial"/>
      <w:b/>
      <w:bCs/>
      <w:szCs w:val="24"/>
      <w:lang w:eastAsia="de-DE"/>
    </w:rPr>
  </w:style>
  <w:style w:type="paragraph" w:customStyle="1" w:styleId="A-Grundtext">
    <w:name w:val="A-Grundtext"/>
    <w:basedOn w:val="Standard"/>
    <w:rsid w:val="00A033C2"/>
    <w:pPr>
      <w:tabs>
        <w:tab w:val="right" w:pos="6293"/>
      </w:tabs>
      <w:autoSpaceDE w:val="0"/>
      <w:autoSpaceDN w:val="0"/>
      <w:adjustRightInd w:val="0"/>
      <w:spacing w:after="0" w:line="260" w:lineRule="atLeast"/>
    </w:pPr>
    <w:rPr>
      <w:rFonts w:ascii="Arial" w:hAnsi="Arial" w:cs="Arial"/>
      <w:sz w:val="21"/>
      <w:lang w:eastAsia="de-DE"/>
    </w:rPr>
  </w:style>
  <w:style w:type="paragraph" w:customStyle="1" w:styleId="A-AufzhlungTab">
    <w:name w:val="A-AufzählungTab"/>
    <w:basedOn w:val="A-Grundtext"/>
    <w:rsid w:val="00901837"/>
    <w:pPr>
      <w:tabs>
        <w:tab w:val="left" w:pos="360"/>
      </w:tabs>
      <w:ind w:left="360" w:hanging="360"/>
    </w:pPr>
  </w:style>
  <w:style w:type="character" w:customStyle="1" w:styleId="fett">
    <w:name w:val="fett"/>
    <w:rsid w:val="00901837"/>
    <w:rPr>
      <w:b/>
    </w:rPr>
  </w:style>
  <w:style w:type="paragraph" w:customStyle="1" w:styleId="A-AufzhlungPunkt">
    <w:name w:val="A-Aufzählung Punkt"/>
    <w:basedOn w:val="A-Grundtext"/>
    <w:next w:val="A-Grundtext"/>
    <w:rsid w:val="00901837"/>
    <w:pPr>
      <w:numPr>
        <w:numId w:val="3"/>
      </w:numPr>
      <w:tabs>
        <w:tab w:val="clear" w:pos="6293"/>
      </w:tabs>
    </w:pPr>
  </w:style>
  <w:style w:type="character" w:styleId="Hyperlink">
    <w:name w:val="Hyperlink"/>
    <w:basedOn w:val="Absatz-Standardschriftart"/>
    <w:uiPriority w:val="99"/>
    <w:unhideWhenUsed/>
    <w:rsid w:val="000B07BE"/>
    <w:rPr>
      <w:rFonts w:cs="Times New Roman"/>
      <w:color w:val="0000FF" w:themeColor="hyperlink"/>
      <w:u w:val="single"/>
    </w:rPr>
  </w:style>
  <w:style w:type="table" w:styleId="Tabellenraster">
    <w:name w:val="Table Grid"/>
    <w:basedOn w:val="NormaleTabelle"/>
    <w:uiPriority w:val="59"/>
    <w:rsid w:val="000B07B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162">
      <w:marLeft w:val="0"/>
      <w:marRight w:val="0"/>
      <w:marTop w:val="0"/>
      <w:marBottom w:val="0"/>
      <w:divBdr>
        <w:top w:val="none" w:sz="0" w:space="0" w:color="auto"/>
        <w:left w:val="none" w:sz="0" w:space="0" w:color="auto"/>
        <w:bottom w:val="none" w:sz="0" w:space="0" w:color="auto"/>
        <w:right w:val="none" w:sz="0" w:space="0" w:color="auto"/>
      </w:divBdr>
    </w:div>
    <w:div w:id="47534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takt@iww.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1280</Words>
  <Characters>8064</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Kocker, Svenja</dc:creator>
  <cp:keywords/>
  <dc:description/>
  <cp:lastModifiedBy>Christian Stake</cp:lastModifiedBy>
  <cp:revision>12</cp:revision>
  <cp:lastPrinted>2023-12-04T11:30:00Z</cp:lastPrinted>
  <dcterms:created xsi:type="dcterms:W3CDTF">2022-08-04T11:26:00Z</dcterms:created>
  <dcterms:modified xsi:type="dcterms:W3CDTF">2025-07-15T09:50:00Z</dcterms:modified>
</cp:coreProperties>
</file>