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66A9" w14:textId="6F4650BC" w:rsidR="00974AFA" w:rsidRPr="00B51542" w:rsidRDefault="00B55676" w:rsidP="00B51542">
      <w:pPr>
        <w:pBdr>
          <w:bottom w:val="single" w:sz="12" w:space="1" w:color="auto"/>
        </w:pBdr>
        <w:spacing w:after="0" w:line="240" w:lineRule="auto"/>
        <w:rPr>
          <w:rFonts w:ascii="Arial" w:hAnsi="Arial" w:cs="Arial"/>
          <w:sz w:val="21"/>
          <w:lang w:eastAsia="de-DE"/>
        </w:rPr>
      </w:pPr>
      <w:r w:rsidRPr="00B51542">
        <w:rPr>
          <w:rFonts w:ascii="Arial" w:hAnsi="Arial" w:cs="Arial"/>
          <w:sz w:val="21"/>
          <w:lang w:eastAsia="de-DE"/>
        </w:rPr>
        <w:t xml:space="preserve">Download-Dokument | </w:t>
      </w:r>
      <w:r w:rsidR="0087647C" w:rsidRPr="00B51542">
        <w:rPr>
          <w:rFonts w:ascii="Arial" w:hAnsi="Arial" w:cs="Arial"/>
          <w:sz w:val="21"/>
          <w:lang w:eastAsia="de-DE"/>
        </w:rPr>
        <w:t>Quelle</w:t>
      </w:r>
      <w:r w:rsidR="00901837" w:rsidRPr="00B51542">
        <w:rPr>
          <w:rFonts w:ascii="Arial" w:hAnsi="Arial" w:cs="Arial"/>
          <w:sz w:val="21"/>
          <w:lang w:eastAsia="de-DE"/>
        </w:rPr>
        <w:t xml:space="preserve">: </w:t>
      </w:r>
      <w:r w:rsidR="00974AFA" w:rsidRPr="00B51542">
        <w:rPr>
          <w:rFonts w:ascii="Arial" w:hAnsi="Arial" w:cs="Arial"/>
          <w:sz w:val="21"/>
          <w:lang w:eastAsia="de-DE"/>
        </w:rPr>
        <w:t>iww.de/</w:t>
      </w:r>
      <w:proofErr w:type="spellStart"/>
      <w:r w:rsidR="00974AFA" w:rsidRPr="00B51542">
        <w:rPr>
          <w:rFonts w:ascii="Arial" w:hAnsi="Arial" w:cs="Arial"/>
          <w:sz w:val="21"/>
          <w:lang w:eastAsia="de-DE"/>
        </w:rPr>
        <w:t>cb</w:t>
      </w:r>
      <w:proofErr w:type="spellEnd"/>
      <w:r w:rsidR="00974AFA" w:rsidRPr="00B51542">
        <w:rPr>
          <w:rFonts w:ascii="Arial" w:hAnsi="Arial" w:cs="Arial"/>
          <w:sz w:val="21"/>
          <w:lang w:eastAsia="de-DE"/>
        </w:rPr>
        <w:t xml:space="preserve">, Abruf-Nr. 50490263 </w:t>
      </w:r>
    </w:p>
    <w:p w14:paraId="1B2A77AE" w14:textId="74CADEB8" w:rsidR="00901837" w:rsidRPr="00B51542" w:rsidRDefault="003C141A" w:rsidP="00B51542">
      <w:pPr>
        <w:spacing w:before="100" w:line="240" w:lineRule="auto"/>
        <w:rPr>
          <w:rFonts w:ascii="Arial" w:hAnsi="Arial" w:cs="Arial"/>
          <w:b/>
          <w:bCs/>
          <w:sz w:val="36"/>
          <w:szCs w:val="36"/>
        </w:rPr>
      </w:pPr>
      <w:r w:rsidRPr="00B51542">
        <w:rPr>
          <w:rFonts w:ascii="Arial" w:hAnsi="Arial" w:cs="Arial"/>
          <w:b/>
          <w:bCs/>
          <w:sz w:val="36"/>
          <w:szCs w:val="36"/>
        </w:rPr>
        <w:t>Einschlägige Regelungen im Chefarztvertrag</w:t>
      </w:r>
    </w:p>
    <w:p w14:paraId="3A6232B3" w14:textId="77777777" w:rsidR="00B51542" w:rsidRDefault="00B51542" w:rsidP="00B51542">
      <w:pPr>
        <w:pStyle w:val="A-Grundtext"/>
      </w:pPr>
    </w:p>
    <w:p w14:paraId="7BD769C2" w14:textId="54CD33DB" w:rsidR="00B51542" w:rsidRPr="00A033C2" w:rsidRDefault="00B51542" w:rsidP="00B51542">
      <w:pPr>
        <w:pStyle w:val="A-berschriftklein"/>
        <w:rPr>
          <w:caps/>
        </w:rPr>
      </w:pPr>
      <w:r w:rsidRPr="00A033C2">
        <w:rPr>
          <w:caps/>
        </w:rPr>
        <w:t>Erläuterung</w:t>
      </w:r>
    </w:p>
    <w:p w14:paraId="4B49C144" w14:textId="77777777" w:rsidR="00B51542" w:rsidRDefault="00B51542" w:rsidP="00B51542">
      <w:pPr>
        <w:pStyle w:val="A-Grundtext"/>
      </w:pPr>
      <w:r w:rsidRPr="00974AFA">
        <w:t>Dieser</w:t>
      </w:r>
      <w:r>
        <w:t xml:space="preserve"> Auszug aus einem Chefarztvertrag bezieht sich auf den o. g. im CB veröffentlichen Beitrag</w:t>
      </w:r>
      <w:r>
        <w:t xml:space="preserve"> (Abruf-Nr. 50490263 unter iww.de)</w:t>
      </w:r>
      <w:r>
        <w:t xml:space="preserve">. Das Landesarbeitsgericht (LAG) Schleswig-Holstein hatte die Klage eines Krankenhausträgers gegen einen angestellten Chefarzt abgewiesen (Urteil vom 05.03.2024, Az. 2 Sa 125 </w:t>
      </w:r>
      <w:proofErr w:type="spellStart"/>
      <w:r>
        <w:t>öD</w:t>
      </w:r>
      <w:proofErr w:type="spellEnd"/>
      <w:r>
        <w:t xml:space="preserve">/23). Der Krankenhausträger hatte den Chefarztvertrag gekündigt, weil er in der aus seiner Sicht unangemessen hohen Vergütung eine verdeckte Zuweisungsprämie sah. Das LAG sah keinen Rückzahlungsanspruch des Krankenhausträgers. </w:t>
      </w:r>
    </w:p>
    <w:p w14:paraId="6E112947" w14:textId="77777777" w:rsidR="00B51542" w:rsidRDefault="00B51542" w:rsidP="00B51542">
      <w:pPr>
        <w:pStyle w:val="A-Grundtext"/>
      </w:pPr>
    </w:p>
    <w:p w14:paraId="4F31117D" w14:textId="67882C1C" w:rsidR="00B51542" w:rsidRPr="00974AFA" w:rsidRDefault="00B51542" w:rsidP="00B51542">
      <w:pPr>
        <w:pStyle w:val="A-Grundtext"/>
      </w:pPr>
      <w:r>
        <w:t>Nachfolgend finden Sie die einschlägigen Regelungen im betreffenden Chefarztvertrag.</w:t>
      </w:r>
    </w:p>
    <w:p w14:paraId="1C7853BC" w14:textId="77777777" w:rsidR="00B51542" w:rsidRDefault="00B51542" w:rsidP="00B51542">
      <w:pPr>
        <w:spacing w:before="100" w:line="240" w:lineRule="auto"/>
        <w:rPr>
          <w:b/>
          <w:bCs/>
          <w:sz w:val="36"/>
          <w:szCs w:val="36"/>
        </w:rPr>
      </w:pPr>
    </w:p>
    <w:p w14:paraId="385DEBA5" w14:textId="662451EE" w:rsidR="003C141A" w:rsidRPr="003C141A" w:rsidRDefault="003C141A" w:rsidP="003C141A">
      <w:pPr>
        <w:pStyle w:val="A-Grundtext"/>
        <w:rPr>
          <w:b/>
          <w:bCs/>
        </w:rPr>
      </w:pPr>
      <w:r w:rsidRPr="003C141A">
        <w:rPr>
          <w:b/>
          <w:bCs/>
        </w:rPr>
        <w:t>§ 1 Dienstverhältnis</w:t>
      </w:r>
    </w:p>
    <w:p w14:paraId="76CECC1F" w14:textId="676F8C12" w:rsidR="003C141A" w:rsidRDefault="003C141A" w:rsidP="003C141A">
      <w:pPr>
        <w:pStyle w:val="A-Grundtext"/>
        <w:numPr>
          <w:ilvl w:val="0"/>
          <w:numId w:val="4"/>
        </w:numPr>
      </w:pPr>
      <w:r>
        <w:t xml:space="preserve">Herr T. M., Facharzt für Gynäkologie und Geburtshilfe, wird ab dem 15.08.2017 als Chefarzt der Klinik für Gynäkologie und Geburtshilfe am Standort E. der I. GmbH in dem vom Arbeitgeber vorgegebenen und festgelegten Rahmen angestellt. Die wöchentliche Arbeitszeit beträgt 20 Stunden. </w:t>
      </w:r>
    </w:p>
    <w:p w14:paraId="7679B805" w14:textId="025B20CD" w:rsidR="003C141A" w:rsidRDefault="003C141A" w:rsidP="003C141A">
      <w:pPr>
        <w:pStyle w:val="A-Grundtext"/>
        <w:numPr>
          <w:ilvl w:val="0"/>
          <w:numId w:val="6"/>
        </w:numPr>
      </w:pPr>
      <w:r>
        <w:t>Die chefärztliche Tätigkeit von Herrn M. bezieht sich ausschließlich auf die Geburtshilfe. Er ist darüber hinaus als Belegarzt am Krankenhaus E. zur Erbringung allgemeiner stationärer gynäkologischer Leistungen tätig. Die belegärztlichen Tätigkeiten von Herrn M. sind nicht Gegenstand dieses Arbeitsvertrages. Insbesondere wird die Durchführung der belegärztlichen Tätigkeiten außerhalb der Geburtshilfe durch diesen Arbeitsvertrag weder ausgeschlossen noch sonst beschränkt.</w:t>
      </w:r>
    </w:p>
    <w:p w14:paraId="62B860A6" w14:textId="77777777" w:rsidR="003C141A" w:rsidRDefault="003C141A" w:rsidP="003C141A">
      <w:pPr>
        <w:pStyle w:val="A-Grundtext"/>
        <w:ind w:left="284"/>
      </w:pPr>
    </w:p>
    <w:p w14:paraId="36959446" w14:textId="77777777" w:rsidR="003C141A" w:rsidRDefault="003C141A" w:rsidP="003C141A">
      <w:pPr>
        <w:pStyle w:val="A-Grundtext"/>
      </w:pPr>
    </w:p>
    <w:p w14:paraId="0354D8E9" w14:textId="77777777" w:rsidR="003C141A" w:rsidRDefault="003C141A" w:rsidP="003C141A">
      <w:pPr>
        <w:pStyle w:val="A-Grundtext"/>
      </w:pPr>
    </w:p>
    <w:p w14:paraId="23661008" w14:textId="1A67F86C" w:rsidR="003C141A" w:rsidRPr="003C141A" w:rsidRDefault="003C141A" w:rsidP="003C141A">
      <w:pPr>
        <w:pStyle w:val="A-Grundtext"/>
        <w:rPr>
          <w:b/>
          <w:bCs/>
        </w:rPr>
      </w:pPr>
      <w:r w:rsidRPr="003C141A">
        <w:rPr>
          <w:b/>
          <w:bCs/>
        </w:rPr>
        <w:t>§</w:t>
      </w:r>
      <w:r>
        <w:rPr>
          <w:b/>
          <w:bCs/>
        </w:rPr>
        <w:t xml:space="preserve"> </w:t>
      </w:r>
      <w:r w:rsidRPr="003C141A">
        <w:rPr>
          <w:b/>
          <w:bCs/>
        </w:rPr>
        <w:t>4 Dienstaufgaben</w:t>
      </w:r>
    </w:p>
    <w:p w14:paraId="13A1AD89" w14:textId="42690A0F" w:rsidR="003C141A" w:rsidRDefault="003C141A" w:rsidP="003C141A">
      <w:pPr>
        <w:pStyle w:val="A-Grundtext"/>
        <w:numPr>
          <w:ilvl w:val="0"/>
          <w:numId w:val="7"/>
        </w:numPr>
        <w:tabs>
          <w:tab w:val="left" w:pos="284"/>
        </w:tabs>
      </w:pPr>
      <w:r>
        <w:t>Dem Chefarzt obliegt ggf. in kooperativer Zusammenarbeit mit weiteren Chefärzten die Führung, Organisation und fachliche Leitung der von ihm geleiteten Abteilung bei Einhaltung des Wirtschaftlichkeitsgebotes.</w:t>
      </w:r>
      <w:r>
        <w:br/>
      </w:r>
      <w:r>
        <w:br/>
        <w:t>Er ist insoweit für die medizinische Versorgung der Patienten, den geordneten Dienstbetrieb und die Hygiene in seiner Abteilung verantwortlich und hat nach Maßgabe der vom Arbeitgeber bestimmten Aufgabenstellung und Zielsetzung des Krankenhauses alle ärztlichen Tätigkeiten zu verantworten. Näheres zur Wahrnehmung der Dienstaufgaben des Chefarztes, insbesondere hinsichtlich der Zusammenarbeit mit anderen Chefärzten, regelt die Geschäftsordnung für die Ärztliche Leitung der Klinik für Gynäkologie und Geburtshilfe. Näheres zu der Vereinbarkeit der Tätigkeit des Chefarztes als niedergelassener Arzt mit eigener Praxis in der vertragsärztlichen Versorgung und als Belegarzt haben die Parteien in einer gesonderten Vereinbarung geregelt.</w:t>
      </w:r>
      <w:r>
        <w:br/>
      </w:r>
      <w:r>
        <w:br/>
        <w:t>….</w:t>
      </w:r>
    </w:p>
    <w:p w14:paraId="3C8B23AE" w14:textId="77777777" w:rsidR="003C141A" w:rsidRDefault="003C141A" w:rsidP="003C141A">
      <w:pPr>
        <w:pStyle w:val="A-Grundtext"/>
      </w:pPr>
    </w:p>
    <w:p w14:paraId="40E4ABEB" w14:textId="77777777" w:rsidR="003C141A" w:rsidRDefault="003C141A" w:rsidP="003C141A">
      <w:pPr>
        <w:pStyle w:val="A-Grundtext"/>
        <w:ind w:left="644"/>
      </w:pPr>
      <w:r>
        <w:t>2.6. Der Chefarzt hat nach Maßgabe der Geschäftsordnung ggf. im Zusammenwirken mit weiteren Chefärzten der Abteilung neben dem Routinebetrieb unter Sicherstellung einer ärztlichen Mindestbesetzung den Bereitschaftsdienst und die Rufbereitschaft in seiner Abteilung sicherzustellen.</w:t>
      </w:r>
    </w:p>
    <w:p w14:paraId="1FA42AD1" w14:textId="77777777" w:rsidR="003C141A" w:rsidRDefault="003C141A" w:rsidP="003C141A">
      <w:pPr>
        <w:pStyle w:val="A-Grundtext"/>
        <w:ind w:left="1288"/>
      </w:pPr>
    </w:p>
    <w:p w14:paraId="780B6299" w14:textId="77777777" w:rsidR="003C141A" w:rsidRDefault="003C141A" w:rsidP="003C141A">
      <w:pPr>
        <w:pStyle w:val="A-Grundtext"/>
        <w:ind w:left="644"/>
      </w:pPr>
      <w:r>
        <w:lastRenderedPageBreak/>
        <w:t>2.9. Der Chefarzt ist im Rahmen betrieblicher Notwendigkeiten, insbesondere zur Aufrechterhaltung der Leistungsfähigkeit, zur Leistung von Überstunden und Mehrarbeit verpflichtet, soweit ihm dies unter Berücksichtigung der ihm als niedergelassener Vertragsarzt obliegenden Pflichten möglich und zumutbar ist.</w:t>
      </w:r>
    </w:p>
    <w:p w14:paraId="67D27D24" w14:textId="77777777" w:rsidR="003C141A" w:rsidRDefault="003C141A" w:rsidP="003C141A">
      <w:pPr>
        <w:pStyle w:val="A-Grundtext"/>
      </w:pPr>
    </w:p>
    <w:p w14:paraId="76910D4D" w14:textId="77777777" w:rsidR="003C141A" w:rsidRDefault="003C141A" w:rsidP="003C141A">
      <w:pPr>
        <w:pStyle w:val="A-Grundtext"/>
      </w:pPr>
    </w:p>
    <w:p w14:paraId="1117CE22" w14:textId="21B1FC5C" w:rsidR="003C141A" w:rsidRPr="003C141A" w:rsidRDefault="003C141A" w:rsidP="003C141A">
      <w:pPr>
        <w:pStyle w:val="A-Grundtext"/>
        <w:rPr>
          <w:b/>
          <w:bCs/>
        </w:rPr>
      </w:pPr>
      <w:r w:rsidRPr="003C141A">
        <w:rPr>
          <w:b/>
          <w:bCs/>
        </w:rPr>
        <w:t>§</w:t>
      </w:r>
      <w:r>
        <w:rPr>
          <w:b/>
          <w:bCs/>
        </w:rPr>
        <w:t xml:space="preserve"> </w:t>
      </w:r>
      <w:r w:rsidRPr="003C141A">
        <w:rPr>
          <w:b/>
          <w:bCs/>
        </w:rPr>
        <w:t>5 Weitere Dienstaufgaben</w:t>
      </w:r>
    </w:p>
    <w:p w14:paraId="47FBD7A0" w14:textId="6BA70B22" w:rsidR="003C141A" w:rsidRDefault="003C141A" w:rsidP="003C141A">
      <w:pPr>
        <w:pStyle w:val="A-Grundtext"/>
        <w:numPr>
          <w:ilvl w:val="0"/>
          <w:numId w:val="8"/>
        </w:numPr>
      </w:pPr>
      <w:r>
        <w:t xml:space="preserve">Der Chefarzt hat alle ärztlichen Anordnungen und Maßnahmen zu treffen, zu unterstützen </w:t>
      </w:r>
      <w:proofErr w:type="gramStart"/>
      <w:r>
        <w:t>oder  soweit</w:t>
      </w:r>
      <w:proofErr w:type="gramEnd"/>
      <w:r>
        <w:t xml:space="preserve"> der Arbeitgeber zuständig </w:t>
      </w:r>
      <w:proofErr w:type="gramStart"/>
      <w:r>
        <w:t>ist  anzuregen</w:t>
      </w:r>
      <w:proofErr w:type="gramEnd"/>
      <w:r>
        <w:t>, die einen ordnungsgemäßen Betrieb des Krankenhauses im Allgemeinen und der Abteilung im Besonderen gewährleisten. Im Aufgabenbereich hat er auch für die Beachtung der Hausordnung zu sorgen.</w:t>
      </w:r>
    </w:p>
    <w:p w14:paraId="238BE29A" w14:textId="442B26F2" w:rsidR="003C141A" w:rsidRPr="003C141A" w:rsidRDefault="003C141A" w:rsidP="003C141A">
      <w:pPr>
        <w:pStyle w:val="A-Grundtext"/>
        <w:rPr>
          <w:b/>
          <w:bCs/>
        </w:rPr>
      </w:pPr>
      <w:r w:rsidRPr="003C141A">
        <w:rPr>
          <w:b/>
          <w:bCs/>
        </w:rPr>
        <w:t>§ 6 Durchführung der Dienstaufgaben</w:t>
      </w:r>
    </w:p>
    <w:p w14:paraId="488100BE" w14:textId="215B2241" w:rsidR="003C141A" w:rsidRDefault="003C141A" w:rsidP="003C141A">
      <w:pPr>
        <w:pStyle w:val="A-Grundtext"/>
        <w:numPr>
          <w:ilvl w:val="0"/>
          <w:numId w:val="8"/>
        </w:numPr>
      </w:pPr>
      <w:r>
        <w:t xml:space="preserve">Die mit nach diesem Vertrag vom Chefarzt zu erbringenden Dienstaufgaben zusammenhängenden ärztlichen Leistungen </w:t>
      </w:r>
      <w:proofErr w:type="gramStart"/>
      <w:r>
        <w:t>sind  soweit</w:t>
      </w:r>
      <w:proofErr w:type="gramEnd"/>
      <w:r>
        <w:t xml:space="preserve"> </w:t>
      </w:r>
      <w:proofErr w:type="gramStart"/>
      <w:r>
        <w:t>möglich  ausschließlich</w:t>
      </w:r>
      <w:proofErr w:type="gramEnd"/>
      <w:r>
        <w:t xml:space="preserve"> im Krankenhaus mit dessen Geräten und Einrichtungen zu bewirken; dies gilt nicht für Hilfeleistungen in Notfällen oder wenn dies vom Arbeitgeber gewünscht wird (z. B. </w:t>
      </w:r>
      <w:proofErr w:type="spellStart"/>
      <w:r>
        <w:t>Hometreatment</w:t>
      </w:r>
      <w:proofErr w:type="spellEnd"/>
      <w:r>
        <w:t>, aufsuchende Behandlung).</w:t>
      </w:r>
    </w:p>
    <w:p w14:paraId="180647DA" w14:textId="77777777" w:rsidR="003C141A" w:rsidRDefault="003C141A" w:rsidP="003C141A">
      <w:pPr>
        <w:pStyle w:val="A-Grundtext"/>
      </w:pPr>
    </w:p>
    <w:p w14:paraId="4F6111B9" w14:textId="77777777" w:rsidR="003C141A" w:rsidRDefault="003C141A" w:rsidP="003C141A">
      <w:pPr>
        <w:pStyle w:val="A-Grundtext"/>
        <w:rPr>
          <w:b/>
          <w:bCs/>
        </w:rPr>
      </w:pPr>
    </w:p>
    <w:p w14:paraId="43FF2CF8" w14:textId="6895A17C" w:rsidR="003C141A" w:rsidRPr="003C141A" w:rsidRDefault="003C141A" w:rsidP="003C141A">
      <w:pPr>
        <w:pStyle w:val="A-Grundtext"/>
        <w:rPr>
          <w:b/>
          <w:bCs/>
        </w:rPr>
      </w:pPr>
      <w:r w:rsidRPr="003C141A">
        <w:rPr>
          <w:b/>
          <w:bCs/>
        </w:rPr>
        <w:t>§ 8 Vergütung</w:t>
      </w:r>
    </w:p>
    <w:p w14:paraId="2F6CF778" w14:textId="67869ECE" w:rsidR="003C141A" w:rsidRDefault="003C141A" w:rsidP="003C141A">
      <w:pPr>
        <w:pStyle w:val="A-Grundtext"/>
        <w:numPr>
          <w:ilvl w:val="0"/>
          <w:numId w:val="9"/>
        </w:numPr>
      </w:pPr>
      <w:proofErr w:type="gramStart"/>
      <w:r>
        <w:t>Für seine Tätigkeit,</w:t>
      </w:r>
      <w:proofErr w:type="gramEnd"/>
      <w:r>
        <w:t xml:space="preserve"> erhält der Chefarzt eine feste Jahresvergütung in Höhe von 120.000,00 Euro brutto, die in zwölf gleichen Teilen jeweils zum Monatsende ausgezahlt wird. Unterjährige Aufnahme und Beendigung des Arbeitsverhältnisses wird entsprechend anteilig berücksichtigt.</w:t>
      </w:r>
    </w:p>
    <w:p w14:paraId="025E741D" w14:textId="77777777" w:rsidR="003C141A" w:rsidRDefault="003C141A" w:rsidP="003C141A">
      <w:pPr>
        <w:pStyle w:val="A-Grundtext"/>
      </w:pPr>
    </w:p>
    <w:p w14:paraId="7C9934E1" w14:textId="733F8330" w:rsidR="003C141A" w:rsidRDefault="003C141A" w:rsidP="003C141A">
      <w:pPr>
        <w:pStyle w:val="A-Grundtext"/>
        <w:numPr>
          <w:ilvl w:val="0"/>
          <w:numId w:val="9"/>
        </w:numPr>
      </w:pPr>
      <w:r>
        <w:t xml:space="preserve">Mit der vorgenannten Vergütung sind sämtliche dienstlichen Belastungen insbesondere Überstunden, Mehr, </w:t>
      </w:r>
      <w:proofErr w:type="gramStart"/>
      <w:r>
        <w:t>Samstags</w:t>
      </w:r>
      <w:proofErr w:type="gramEnd"/>
      <w:r>
        <w:t xml:space="preserve">, </w:t>
      </w:r>
      <w:proofErr w:type="gramStart"/>
      <w:r>
        <w:t>Sonntags</w:t>
      </w:r>
      <w:proofErr w:type="gramEnd"/>
      <w:r>
        <w:t xml:space="preserve">, </w:t>
      </w:r>
      <w:proofErr w:type="gramStart"/>
      <w:r>
        <w:t>Feiertags</w:t>
      </w:r>
      <w:proofErr w:type="gramEnd"/>
      <w:r>
        <w:t xml:space="preserve"> und Nachtarbeit sowie 6 Rufbereitschaftsdienste pro Monat abgegolten. Jeder weitere Rufbereitschaftsdienst wird unabhängig von einer tatsächlichen Inanspruchnahme mit 60 Euro brutto/Stunde vergütet.</w:t>
      </w:r>
    </w:p>
    <w:p w14:paraId="1C8E8C5C" w14:textId="77777777" w:rsidR="003C141A" w:rsidRDefault="003C141A" w:rsidP="003C141A">
      <w:pPr>
        <w:pStyle w:val="A-Grundtext"/>
      </w:pPr>
    </w:p>
    <w:p w14:paraId="23AB7021" w14:textId="6698C92A" w:rsidR="003C141A" w:rsidRDefault="003C141A" w:rsidP="003C141A">
      <w:pPr>
        <w:pStyle w:val="A-Grundtext"/>
        <w:numPr>
          <w:ilvl w:val="0"/>
          <w:numId w:val="9"/>
        </w:numPr>
      </w:pPr>
      <w:r>
        <w:t>Frühestens nach Ablauf von 3 Jahren ab Vertragsbeginn kann über die Vergütung neu verhandelt werden.</w:t>
      </w:r>
    </w:p>
    <w:p w14:paraId="02F95924" w14:textId="77777777" w:rsidR="003C141A" w:rsidRDefault="003C141A" w:rsidP="003C141A">
      <w:pPr>
        <w:pStyle w:val="A-Grundtext"/>
      </w:pPr>
    </w:p>
    <w:p w14:paraId="2D583BE4" w14:textId="77777777" w:rsidR="003C141A" w:rsidRDefault="003C141A" w:rsidP="003C141A">
      <w:pPr>
        <w:pStyle w:val="A-Grundtext"/>
        <w:rPr>
          <w:b/>
          <w:bCs/>
        </w:rPr>
      </w:pPr>
    </w:p>
    <w:p w14:paraId="32DD6191" w14:textId="59F1D3D3" w:rsidR="003C141A" w:rsidRPr="003C141A" w:rsidRDefault="003C141A" w:rsidP="003C141A">
      <w:pPr>
        <w:pStyle w:val="A-Grundtext"/>
        <w:rPr>
          <w:b/>
          <w:bCs/>
        </w:rPr>
      </w:pPr>
      <w:r w:rsidRPr="003C141A">
        <w:rPr>
          <w:b/>
          <w:bCs/>
        </w:rPr>
        <w:t>§ 17 Tätigkeiten außerhalb der Dienstaufgaben</w:t>
      </w:r>
    </w:p>
    <w:p w14:paraId="71F4C6F3" w14:textId="4A3389D1" w:rsidR="003C141A" w:rsidRDefault="003C141A" w:rsidP="003C141A">
      <w:pPr>
        <w:pStyle w:val="A-Grundtext"/>
        <w:numPr>
          <w:ilvl w:val="0"/>
          <w:numId w:val="11"/>
        </w:numPr>
      </w:pPr>
      <w:r>
        <w:t>Jede Tätigkeit außerhalb der Dienstaufgaben, auch unentgeltlich, die eine Beeinträchtigung der wirtschaftlichen Interessen des Arbeitgebers zur Folge hat, ist schriftlich anzuzeigen und bedarf der schriftlichen Zustimmung des Arbeitgebers (Nebentätigkeitserlaubnis). Der Arbeitgeber erteilt die Einwilligung, wenn die Wahrnehmung der dienstlichen Aufgaben durch die Nebenbeschäftigung nicht behindert wird und sonstige berechtigte Interessen des Arbeitgebers nicht beeinträchtigt werden.</w:t>
      </w:r>
    </w:p>
    <w:p w14:paraId="56814FDD" w14:textId="77777777" w:rsidR="003C141A" w:rsidRDefault="003C141A" w:rsidP="003C141A">
      <w:pPr>
        <w:pStyle w:val="A-Grundtext"/>
      </w:pPr>
    </w:p>
    <w:p w14:paraId="39E1A73B" w14:textId="07F3B62E" w:rsidR="003C141A" w:rsidRDefault="003C141A" w:rsidP="003C141A">
      <w:pPr>
        <w:pStyle w:val="A-Grundtext"/>
        <w:numPr>
          <w:ilvl w:val="0"/>
          <w:numId w:val="11"/>
        </w:numPr>
      </w:pPr>
      <w:r>
        <w:t>Die zum Zeitpunkt des Abschlusses dieses Vertrages bestehende Tätigkeit als niedergelassener Arzt und Belegarzt ist hiervon ausgenommen.</w:t>
      </w:r>
    </w:p>
    <w:p w14:paraId="20D94306" w14:textId="77777777" w:rsidR="003C141A" w:rsidRDefault="003C141A" w:rsidP="003C141A">
      <w:pPr>
        <w:pStyle w:val="A-Grundtext"/>
      </w:pPr>
    </w:p>
    <w:p w14:paraId="3686115E" w14:textId="77777777" w:rsidR="003C141A" w:rsidRDefault="003C141A" w:rsidP="003C141A">
      <w:pPr>
        <w:pStyle w:val="A-Grundtext"/>
        <w:rPr>
          <w:b/>
          <w:bCs/>
        </w:rPr>
      </w:pPr>
    </w:p>
    <w:p w14:paraId="49ED06AF" w14:textId="2CFE656F" w:rsidR="003C141A" w:rsidRPr="003C141A" w:rsidRDefault="003C141A" w:rsidP="003C141A">
      <w:pPr>
        <w:pStyle w:val="A-Grundtext"/>
        <w:rPr>
          <w:b/>
          <w:bCs/>
        </w:rPr>
      </w:pPr>
      <w:r w:rsidRPr="003C141A">
        <w:rPr>
          <w:b/>
          <w:bCs/>
        </w:rPr>
        <w:t>§ 18 Vertragsdauer, Kündigung</w:t>
      </w:r>
    </w:p>
    <w:p w14:paraId="2E12F708" w14:textId="7A59E58F" w:rsidR="003C141A" w:rsidRDefault="003C141A" w:rsidP="006F5064">
      <w:pPr>
        <w:pStyle w:val="A-Grundtext"/>
        <w:numPr>
          <w:ilvl w:val="0"/>
          <w:numId w:val="12"/>
        </w:numPr>
      </w:pPr>
      <w:r>
        <w:t>Nach Ablauf der Probezeit kann der Vertrag von beiden Parteien mit einer Frist von sechs Monaten zum Ende eines Kalendervierteljahres gekündigt werden.</w:t>
      </w:r>
      <w:r>
        <w:br/>
      </w:r>
      <w:r>
        <w:br/>
        <w:t>Die Geschäftsordnung, auf die im Arbeitsvertrag verwiesen wird, lautet auszugsweise wie folgt:</w:t>
      </w:r>
      <w:r>
        <w:br/>
      </w:r>
      <w:r>
        <w:br/>
        <w:t xml:space="preserve">„Die ärztliche Leitung der Fachabteilung Gynäkologie und Geburtshilfe an der I. Klinik E. wird </w:t>
      </w:r>
      <w:r>
        <w:lastRenderedPageBreak/>
        <w:t>mit Wirkung zum 1. August 2017 mehreren Chefärzten, die in Teilzeit angestellt sind, übertragen. Um die ordnungsgemäße ärztliche Führung der Abteilung nach den gesetzlichen Bestimmungen und dem medizinischen Standard zu gewährleisten, ist die Abstimmung der Chefärztinnen und Chefärzte klar zu regeln.</w:t>
      </w:r>
    </w:p>
    <w:p w14:paraId="591BF48B" w14:textId="77777777" w:rsidR="003C141A" w:rsidRDefault="003C141A" w:rsidP="003C141A">
      <w:pPr>
        <w:pStyle w:val="A-Grundtext"/>
      </w:pPr>
    </w:p>
    <w:p w14:paraId="1C0FA11D" w14:textId="61E9FCC4" w:rsidR="003C141A" w:rsidRDefault="003C141A" w:rsidP="003C141A">
      <w:pPr>
        <w:pStyle w:val="A-Grundtext"/>
      </w:pPr>
      <w:r>
        <w:t>….</w:t>
      </w:r>
    </w:p>
    <w:p w14:paraId="289BB610" w14:textId="77777777" w:rsidR="003C141A" w:rsidRDefault="003C141A" w:rsidP="003C141A">
      <w:pPr>
        <w:pStyle w:val="A-Grundtext"/>
      </w:pPr>
    </w:p>
    <w:p w14:paraId="78A45A94" w14:textId="77777777" w:rsidR="003C141A" w:rsidRDefault="003C141A" w:rsidP="003C141A">
      <w:pPr>
        <w:pStyle w:val="A-Grundtext"/>
        <w:ind w:left="708"/>
      </w:pPr>
      <w:r>
        <w:t xml:space="preserve">1. Die durchgängige ärztliche Leitung der Abteilung ist sicherzustellen. Im monatlichen Dienstplan für den ärztlichen Dienst ist darzulegen, welcher Chefarzt bzw. Chefärztin zu welcher Zeit im Dienst </w:t>
      </w:r>
      <w:proofErr w:type="gramStart"/>
      <w:r>
        <w:t>ist</w:t>
      </w:r>
      <w:proofErr w:type="gramEnd"/>
      <w:r>
        <w:t xml:space="preserve"> und die Abteilungsleitung wahrnimmt. Die Chefärzte stimmen ihre Dienstzeiten entsprechend ab. Die Erreichbarkeit ist auch außerhalb der täglichen Regeldienstzeit sicherzustellen und im Dienstplan des ärztlichen Dienstes der Abteilung auszuweisen (z. B. die Telefonnummer für die telefonische Erreichbarkeit).</w:t>
      </w:r>
    </w:p>
    <w:p w14:paraId="5433C6A4" w14:textId="77777777" w:rsidR="003C141A" w:rsidRDefault="003C141A" w:rsidP="003C141A">
      <w:pPr>
        <w:pStyle w:val="A-Grundtext"/>
        <w:ind w:left="708"/>
      </w:pPr>
    </w:p>
    <w:p w14:paraId="3794F935" w14:textId="61586A8D" w:rsidR="00E77757" w:rsidRDefault="003C141A" w:rsidP="003C141A">
      <w:pPr>
        <w:pStyle w:val="A-Grundtext"/>
        <w:ind w:left="708"/>
      </w:pPr>
      <w:r>
        <w:t>3. Die Fachabteilung wird durch den diensthabenden Chefarzt vertreten. Die Abstimmung ist unter den Chefärzten durch den diensthabenden Chefarzt vorzunehmen. Gegenüber der Klinikleitung, der Ärztlichen Direktion oder der Geschäftsführung ist es wesentlich, dass die ärztliche Leitung der Klinik für Gynäkologie und Geburtshilfe möglichst einheitlich und widerspruchsfrei auftritt und informiert.</w:t>
      </w:r>
    </w:p>
    <w:p w14:paraId="4415ABB1" w14:textId="77777777" w:rsidR="00E77757" w:rsidRDefault="00E77757" w:rsidP="00A033C2">
      <w:pPr>
        <w:pStyle w:val="A-Grundtext"/>
      </w:pPr>
    </w:p>
    <w:p w14:paraId="64C00496" w14:textId="77777777" w:rsidR="003C141A" w:rsidRDefault="003C141A" w:rsidP="00A033C2">
      <w:pPr>
        <w:pStyle w:val="A-Grundtext"/>
      </w:pPr>
    </w:p>
    <w:p w14:paraId="0F381564" w14:textId="77777777" w:rsidR="003C141A" w:rsidRDefault="003C141A" w:rsidP="00A033C2">
      <w:pPr>
        <w:pStyle w:val="A-Grundtext"/>
      </w:pPr>
    </w:p>
    <w:p w14:paraId="5C491CC9" w14:textId="77777777" w:rsidR="00AE07BD" w:rsidRDefault="00AE07BD"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67171E95" w14:textId="77777777" w:rsidR="00AE07BD" w:rsidRDefault="00AE07BD" w:rsidP="00A033C2">
      <w:pPr>
        <w:pStyle w:val="A-Grundtext"/>
      </w:pP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66B5" w14:textId="77777777" w:rsidR="000F1735" w:rsidRDefault="000F1735" w:rsidP="00B2150E">
      <w:pPr>
        <w:spacing w:after="0" w:line="240" w:lineRule="auto"/>
      </w:pPr>
      <w:r>
        <w:separator/>
      </w:r>
    </w:p>
  </w:endnote>
  <w:endnote w:type="continuationSeparator" w:id="0">
    <w:p w14:paraId="54FC0D04" w14:textId="77777777" w:rsidR="000F1735" w:rsidRDefault="000F1735"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A9E4FB9"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3C141A" w:rsidRPr="003C141A">
      <w:rPr>
        <w:rFonts w:ascii="Arial" w:hAnsi="Arial" w:cs="Arial"/>
        <w:sz w:val="16"/>
        <w:szCs w:val="16"/>
      </w:rPr>
      <w:t>50506044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C51E" w14:textId="77777777" w:rsidR="000F1735" w:rsidRDefault="000F1735" w:rsidP="00B2150E">
      <w:pPr>
        <w:spacing w:after="0" w:line="240" w:lineRule="auto"/>
      </w:pPr>
      <w:r>
        <w:separator/>
      </w:r>
    </w:p>
  </w:footnote>
  <w:footnote w:type="continuationSeparator" w:id="0">
    <w:p w14:paraId="524A3F64" w14:textId="77777777" w:rsidR="000F1735" w:rsidRDefault="000F1735"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0FF"/>
    <w:multiLevelType w:val="hybridMultilevel"/>
    <w:tmpl w:val="9E800B74"/>
    <w:lvl w:ilvl="0" w:tplc="E6FAB7D8">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071798D"/>
    <w:multiLevelType w:val="hybridMultilevel"/>
    <w:tmpl w:val="F1CA5F92"/>
    <w:lvl w:ilvl="0" w:tplc="EF621AC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30F2730B"/>
    <w:multiLevelType w:val="hybridMultilevel"/>
    <w:tmpl w:val="6C043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C86ADA"/>
    <w:multiLevelType w:val="hybridMultilevel"/>
    <w:tmpl w:val="15CA395C"/>
    <w:lvl w:ilvl="0" w:tplc="E6FAB7D8">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36162AAE"/>
    <w:multiLevelType w:val="hybridMultilevel"/>
    <w:tmpl w:val="046AA6BC"/>
    <w:lvl w:ilvl="0" w:tplc="CE0E941A">
      <w:start w:val="4"/>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ED24BC"/>
    <w:multiLevelType w:val="hybridMultilevel"/>
    <w:tmpl w:val="F9C0E5C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0A4224"/>
    <w:multiLevelType w:val="hybridMultilevel"/>
    <w:tmpl w:val="2BD4C0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385A90"/>
    <w:multiLevelType w:val="hybridMultilevel"/>
    <w:tmpl w:val="FF9494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AD3E2A"/>
    <w:multiLevelType w:val="hybridMultilevel"/>
    <w:tmpl w:val="D9B233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C872A0"/>
    <w:multiLevelType w:val="hybridMultilevel"/>
    <w:tmpl w:val="FF5E4D56"/>
    <w:lvl w:ilvl="0" w:tplc="E6FAB7D8">
      <w:start w:val="4"/>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9"/>
  </w:num>
  <w:num w:numId="2" w16cid:durableId="1384675516">
    <w:abstractNumId w:val="12"/>
  </w:num>
  <w:num w:numId="3" w16cid:durableId="100881069">
    <w:abstractNumId w:val="10"/>
  </w:num>
  <w:num w:numId="4" w16cid:durableId="348605104">
    <w:abstractNumId w:val="1"/>
  </w:num>
  <w:num w:numId="5" w16cid:durableId="334966080">
    <w:abstractNumId w:val="4"/>
  </w:num>
  <w:num w:numId="6" w16cid:durableId="1033724947">
    <w:abstractNumId w:val="11"/>
  </w:num>
  <w:num w:numId="7" w16cid:durableId="1524783724">
    <w:abstractNumId w:val="3"/>
  </w:num>
  <w:num w:numId="8" w16cid:durableId="1130636060">
    <w:abstractNumId w:val="0"/>
  </w:num>
  <w:num w:numId="9" w16cid:durableId="1182475308">
    <w:abstractNumId w:val="8"/>
  </w:num>
  <w:num w:numId="10" w16cid:durableId="104883989">
    <w:abstractNumId w:val="7"/>
  </w:num>
  <w:num w:numId="11" w16cid:durableId="1670908459">
    <w:abstractNumId w:val="2"/>
  </w:num>
  <w:num w:numId="12" w16cid:durableId="2146972836">
    <w:abstractNumId w:val="5"/>
  </w:num>
  <w:num w:numId="13" w16cid:durableId="1914507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0F1735"/>
    <w:rsid w:val="00151769"/>
    <w:rsid w:val="001708C6"/>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3C141A"/>
    <w:rsid w:val="004033C6"/>
    <w:rsid w:val="0045307A"/>
    <w:rsid w:val="00453096"/>
    <w:rsid w:val="00495F53"/>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14E12"/>
    <w:rsid w:val="00736EA3"/>
    <w:rsid w:val="007631D5"/>
    <w:rsid w:val="007712EC"/>
    <w:rsid w:val="00844B9B"/>
    <w:rsid w:val="008453E4"/>
    <w:rsid w:val="00865455"/>
    <w:rsid w:val="0087647C"/>
    <w:rsid w:val="008957F2"/>
    <w:rsid w:val="008B69CB"/>
    <w:rsid w:val="008B7DB7"/>
    <w:rsid w:val="008C5382"/>
    <w:rsid w:val="008C7F29"/>
    <w:rsid w:val="00901837"/>
    <w:rsid w:val="00916CF4"/>
    <w:rsid w:val="00923F71"/>
    <w:rsid w:val="00950B9C"/>
    <w:rsid w:val="00974AFA"/>
    <w:rsid w:val="009923B9"/>
    <w:rsid w:val="00997F46"/>
    <w:rsid w:val="009A2B05"/>
    <w:rsid w:val="009A6C9A"/>
    <w:rsid w:val="009B5A39"/>
    <w:rsid w:val="009F01A8"/>
    <w:rsid w:val="009F4FFC"/>
    <w:rsid w:val="00A00DF1"/>
    <w:rsid w:val="00A033C2"/>
    <w:rsid w:val="00AC24B7"/>
    <w:rsid w:val="00AD68A2"/>
    <w:rsid w:val="00AE07BD"/>
    <w:rsid w:val="00AF49EB"/>
    <w:rsid w:val="00B06839"/>
    <w:rsid w:val="00B1645A"/>
    <w:rsid w:val="00B2150E"/>
    <w:rsid w:val="00B51542"/>
    <w:rsid w:val="00B55676"/>
    <w:rsid w:val="00B9664D"/>
    <w:rsid w:val="00BC1A18"/>
    <w:rsid w:val="00C31E9D"/>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A761C"/>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5063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8AB41D-F95A-4A64-83FD-07BE9D64BF73}">
  <we:reference id="6a7bd4f3-0563-43af-8c08-79110eebdff6" version="1.1.4.0" store="EXCatalog" storeType="EXCatalog"/>
  <we:alternateReferences>
    <we:reference id="WA104381155" version="1.1.4.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6278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Natalie Lenz</cp:lastModifiedBy>
  <cp:revision>12</cp:revision>
  <cp:lastPrinted>2023-12-04T11:30:00Z</cp:lastPrinted>
  <dcterms:created xsi:type="dcterms:W3CDTF">2022-08-04T11:26:00Z</dcterms:created>
  <dcterms:modified xsi:type="dcterms:W3CDTF">2025-08-05T14:17:00Z</dcterms:modified>
</cp:coreProperties>
</file>