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8AEEC5E"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541215">
        <w:rPr>
          <w:rFonts w:cs="Arial"/>
        </w:rPr>
        <w:t>LGP</w:t>
      </w:r>
    </w:p>
    <w:p w14:paraId="0511E929" w14:textId="3FEC1AB8" w:rsidR="00901837" w:rsidRPr="00A033C2" w:rsidRDefault="00541215" w:rsidP="00A033C2">
      <w:pPr>
        <w:pStyle w:val="A-berschriftgro"/>
        <w:rPr>
          <w:rFonts w:ascii="Arial" w:hAnsi="Arial" w:cs="Arial"/>
        </w:rPr>
      </w:pPr>
      <w:r>
        <w:rPr>
          <w:rFonts w:ascii="Arial" w:hAnsi="Arial" w:cs="Arial"/>
        </w:rPr>
        <w:t>Vertragliche Widerrufsregelung</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5253327" w14:textId="6E9C6D71" w:rsidR="00541215" w:rsidRDefault="00541215" w:rsidP="00541215">
      <w:pPr>
        <w:pStyle w:val="A-Grundtext"/>
        <w:numPr>
          <w:ilvl w:val="0"/>
          <w:numId w:val="4"/>
        </w:numPr>
      </w:pPr>
      <w:r>
        <w:t xml:space="preserve">Der Arbeitgeber ist berechtigt, für die Zukunft das Recht zur privaten Nutzung des Dienstwagens zu widerrufen und die Herausgabe des Dienstwagens zu verlangen, wenn </w:t>
      </w:r>
    </w:p>
    <w:p w14:paraId="6F283628" w14:textId="77777777" w:rsidR="00541215" w:rsidRDefault="00541215" w:rsidP="00541215">
      <w:pPr>
        <w:pStyle w:val="A-Grundtext"/>
        <w:numPr>
          <w:ilvl w:val="0"/>
          <w:numId w:val="6"/>
        </w:numPr>
      </w:pPr>
      <w:r>
        <w:t xml:space="preserve">sachliche Gründe vorliegen und </w:t>
      </w:r>
    </w:p>
    <w:p w14:paraId="74B2984F" w14:textId="77777777" w:rsidR="00541215" w:rsidRDefault="00541215" w:rsidP="00541215">
      <w:pPr>
        <w:pStyle w:val="A-Grundtext"/>
        <w:numPr>
          <w:ilvl w:val="0"/>
          <w:numId w:val="6"/>
        </w:numPr>
      </w:pPr>
      <w:r>
        <w:t>sich die regelmäßige Gesamtvergütung des Arbeitnehmers durch den Entzug der privaten Nutzungsmöglichkeit des Dienstwagens um weniger als 25 Prozent verringert.</w:t>
      </w:r>
    </w:p>
    <w:p w14:paraId="42740C00" w14:textId="77777777" w:rsidR="00541215" w:rsidRDefault="00541215" w:rsidP="00541215">
      <w:pPr>
        <w:pStyle w:val="A-Grundtext"/>
      </w:pPr>
    </w:p>
    <w:p w14:paraId="028A119A" w14:textId="7F026A05" w:rsidR="00541215" w:rsidRDefault="00541215" w:rsidP="00541215">
      <w:pPr>
        <w:pStyle w:val="A-Grundtext"/>
        <w:numPr>
          <w:ilvl w:val="0"/>
          <w:numId w:val="4"/>
        </w:numPr>
      </w:pPr>
      <w:r>
        <w:t xml:space="preserve">Ein sachlicher Grund liegt insbesondere vor, wenn </w:t>
      </w:r>
    </w:p>
    <w:p w14:paraId="05D20103" w14:textId="77777777" w:rsidR="00541215" w:rsidRDefault="00541215" w:rsidP="00541215">
      <w:pPr>
        <w:pStyle w:val="A-Grundtext"/>
        <w:numPr>
          <w:ilvl w:val="0"/>
          <w:numId w:val="7"/>
        </w:numPr>
      </w:pPr>
      <w:r>
        <w:t xml:space="preserve">der Arbeitnehmer den Dienstwagen vertragswidrig nutzt, </w:t>
      </w:r>
    </w:p>
    <w:p w14:paraId="647D8F2E" w14:textId="77777777" w:rsidR="00541215" w:rsidRDefault="00541215" w:rsidP="00541215">
      <w:pPr>
        <w:pStyle w:val="A-Grundtext"/>
        <w:numPr>
          <w:ilvl w:val="0"/>
          <w:numId w:val="7"/>
        </w:numPr>
      </w:pPr>
      <w:r>
        <w:t xml:space="preserve">der Arbeitgeber den Arbeitnehmer berechtigt von seiner Verpflichtung zur Arbeitsleistung freigestellt hat, </w:t>
      </w:r>
    </w:p>
    <w:p w14:paraId="3FEAC64C" w14:textId="77777777" w:rsidR="00541215" w:rsidRDefault="00541215" w:rsidP="00541215">
      <w:pPr>
        <w:pStyle w:val="A-Grundtext"/>
        <w:numPr>
          <w:ilvl w:val="0"/>
          <w:numId w:val="7"/>
        </w:numPr>
      </w:pPr>
      <w:r>
        <w:t xml:space="preserve">dem Arbeitnehmer die Fahrerlaubnis für die Dauer von mindestens drei Monaten entzogen wird oder </w:t>
      </w:r>
    </w:p>
    <w:p w14:paraId="2CC62010" w14:textId="77777777" w:rsidR="00541215" w:rsidRDefault="00541215" w:rsidP="00541215">
      <w:pPr>
        <w:pStyle w:val="A-Grundtext"/>
        <w:numPr>
          <w:ilvl w:val="0"/>
          <w:numId w:val="7"/>
        </w:numPr>
      </w:pPr>
      <w:r>
        <w:t>der Arbeitnehmer eine neue Tätigkeit übernimmt, bei der er im Gegensatz zur bisherigen Tätigkeit keinen Dienstwagen benötigt.</w:t>
      </w:r>
    </w:p>
    <w:p w14:paraId="274630EA" w14:textId="77777777" w:rsidR="00541215" w:rsidRDefault="00541215" w:rsidP="00541215">
      <w:pPr>
        <w:pStyle w:val="A-Grundtext"/>
      </w:pPr>
    </w:p>
    <w:p w14:paraId="30CB24FB" w14:textId="47AF3530" w:rsidR="00AE07BD" w:rsidRDefault="00541215" w:rsidP="00541215">
      <w:pPr>
        <w:pStyle w:val="A-Grundtext"/>
        <w:numPr>
          <w:ilvl w:val="0"/>
          <w:numId w:val="4"/>
        </w:numPr>
      </w:pPr>
      <w:r>
        <w:t>Im Fall des Widerrufs ist der Arbeitnehmer zur unverzüglichen Herausgabe des Dienstwagens samt Schlüssel, Fahrzeugpapieren, Tankkarte und sonstigem Zubehör am Sitz des Arbeitgebers verpflichtet. Ein Anspruch auf eine Entschädigung für die entgangene private Nutzungsmöglichkeit besteht nicht.</w:t>
      </w: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FACE" w14:textId="77777777" w:rsidR="00FB4EAC" w:rsidRDefault="00FB4EAC" w:rsidP="00B2150E">
      <w:pPr>
        <w:spacing w:after="0" w:line="240" w:lineRule="auto"/>
      </w:pPr>
      <w:r>
        <w:separator/>
      </w:r>
    </w:p>
  </w:endnote>
  <w:endnote w:type="continuationSeparator" w:id="0">
    <w:p w14:paraId="55C7C59E" w14:textId="77777777" w:rsidR="00FB4EAC" w:rsidRDefault="00FB4EAC"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637E339F"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541215">
      <w:rPr>
        <w:rFonts w:ascii="Arial" w:hAnsi="Arial" w:cs="Arial"/>
        <w:sz w:val="16"/>
        <w:szCs w:val="16"/>
      </w:rPr>
      <w:t>50492375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87FC" w14:textId="77777777" w:rsidR="00FB4EAC" w:rsidRDefault="00FB4EAC" w:rsidP="00B2150E">
      <w:pPr>
        <w:spacing w:after="0" w:line="240" w:lineRule="auto"/>
      </w:pPr>
      <w:r>
        <w:separator/>
      </w:r>
    </w:p>
  </w:footnote>
  <w:footnote w:type="continuationSeparator" w:id="0">
    <w:p w14:paraId="59FFF425" w14:textId="77777777" w:rsidR="00FB4EAC" w:rsidRDefault="00FB4EAC"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C4A"/>
    <w:multiLevelType w:val="hybridMultilevel"/>
    <w:tmpl w:val="B8308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E40696"/>
    <w:multiLevelType w:val="hybridMultilevel"/>
    <w:tmpl w:val="C4F8CF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4250B6"/>
    <w:multiLevelType w:val="hybridMultilevel"/>
    <w:tmpl w:val="598CB3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35A4A"/>
    <w:multiLevelType w:val="hybridMultilevel"/>
    <w:tmpl w:val="56F0A0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3"/>
  </w:num>
  <w:num w:numId="2" w16cid:durableId="1384675516">
    <w:abstractNumId w:val="6"/>
  </w:num>
  <w:num w:numId="3" w16cid:durableId="100881069">
    <w:abstractNumId w:val="5"/>
  </w:num>
  <w:num w:numId="4" w16cid:durableId="547030071">
    <w:abstractNumId w:val="4"/>
  </w:num>
  <w:num w:numId="5" w16cid:durableId="1570730917">
    <w:abstractNumId w:val="0"/>
  </w:num>
  <w:num w:numId="6" w16cid:durableId="791555913">
    <w:abstractNumId w:val="1"/>
  </w:num>
  <w:num w:numId="7" w16cid:durableId="171280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1215"/>
    <w:rsid w:val="00544206"/>
    <w:rsid w:val="005753C2"/>
    <w:rsid w:val="00593354"/>
    <w:rsid w:val="005B24EC"/>
    <w:rsid w:val="005C53E8"/>
    <w:rsid w:val="00610AFA"/>
    <w:rsid w:val="00682B08"/>
    <w:rsid w:val="006A385A"/>
    <w:rsid w:val="006B0D4D"/>
    <w:rsid w:val="006C5A05"/>
    <w:rsid w:val="006F7D28"/>
    <w:rsid w:val="00736EA3"/>
    <w:rsid w:val="00753300"/>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B4EAC"/>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2025-07-23T06:49:00Z</dcterms:modified>
</cp:coreProperties>
</file>