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4426FBED"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FE7616">
        <w:rPr>
          <w:rFonts w:cs="Arial"/>
        </w:rPr>
        <w:t>FMP</w:t>
      </w:r>
      <w:r w:rsidR="00901837" w:rsidRPr="00A033C2">
        <w:rPr>
          <w:rFonts w:cs="Arial"/>
        </w:rPr>
        <w:t xml:space="preserve"> </w:t>
      </w:r>
      <w:r w:rsidR="00FE7616">
        <w:rPr>
          <w:rFonts w:cs="Arial"/>
        </w:rPr>
        <w:t>05</w:t>
      </w:r>
      <w:r w:rsidR="00901837" w:rsidRPr="00A033C2">
        <w:rPr>
          <w:rFonts w:cs="Arial"/>
        </w:rPr>
        <w:t>/</w:t>
      </w:r>
      <w:r w:rsidR="00FE7616">
        <w:rPr>
          <w:rFonts w:cs="Arial"/>
        </w:rPr>
        <w:t>2025</w:t>
      </w:r>
      <w:r w:rsidR="00901837" w:rsidRPr="00A033C2">
        <w:rPr>
          <w:rFonts w:cs="Arial"/>
        </w:rPr>
        <w:t xml:space="preserve">, S. </w:t>
      </w:r>
      <w:r w:rsidR="00FE7616">
        <w:rPr>
          <w:rFonts w:cs="Arial"/>
        </w:rPr>
        <w:t>79</w:t>
      </w:r>
    </w:p>
    <w:p w14:paraId="0511E929" w14:textId="7B977AD8" w:rsidR="00901837" w:rsidRPr="00A033C2" w:rsidRDefault="00FE7616" w:rsidP="00A033C2">
      <w:pPr>
        <w:pStyle w:val="A-berschriftgro"/>
        <w:rPr>
          <w:rFonts w:ascii="Arial" w:hAnsi="Arial" w:cs="Arial"/>
        </w:rPr>
      </w:pPr>
      <w:r w:rsidRPr="00FE7616">
        <w:rPr>
          <w:rFonts w:ascii="Arial" w:hAnsi="Arial" w:cs="Arial"/>
        </w:rPr>
        <w:t>Schuldenbereinigungsplan: Vorsicht bei Zustimmung, wenn keine Kostennachteile drohen sollen</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24E2CBD2" w:rsidR="00901837" w:rsidRPr="00A033C2" w:rsidRDefault="00901837" w:rsidP="00901837">
      <w:pPr>
        <w:pStyle w:val="A-berschriftklein"/>
        <w:rPr>
          <w:caps/>
        </w:rPr>
      </w:pPr>
      <w:r w:rsidRPr="00A033C2">
        <w:rPr>
          <w:caps/>
        </w:rPr>
        <w:t>Muster</w:t>
      </w:r>
      <w:r w:rsidR="00FE7616">
        <w:rPr>
          <w:caps/>
        </w:rPr>
        <w:t xml:space="preserve"> / </w:t>
      </w:r>
      <w:r w:rsidR="00FE7616" w:rsidRPr="00FE7616">
        <w:rPr>
          <w:caps/>
        </w:rPr>
        <w:t>Ergänzung des Schuldenbereinigungsplans</w:t>
      </w:r>
    </w:p>
    <w:p w14:paraId="5E99170B" w14:textId="77777777" w:rsidR="00901837" w:rsidRPr="00A033C2" w:rsidRDefault="00901837" w:rsidP="00A033C2">
      <w:pPr>
        <w:pStyle w:val="A-Grundtext"/>
      </w:pPr>
    </w:p>
    <w:p w14:paraId="2D361FC9" w14:textId="77777777" w:rsidR="00541ED0" w:rsidRDefault="00541ED0" w:rsidP="00541ED0">
      <w:pPr>
        <w:pStyle w:val="A-Grundtext"/>
      </w:pPr>
      <w:r>
        <w:t xml:space="preserve">AG … – Insolvenzgericht </w:t>
      </w:r>
      <w:proofErr w:type="gramStart"/>
      <w:r>
        <w:t>–  …</w:t>
      </w:r>
      <w:proofErr w:type="gramEnd"/>
    </w:p>
    <w:p w14:paraId="106E3591" w14:textId="77777777" w:rsidR="00541ED0" w:rsidRDefault="00541ED0" w:rsidP="00541ED0">
      <w:pPr>
        <w:pStyle w:val="A-Grundtext"/>
      </w:pPr>
    </w:p>
    <w:p w14:paraId="6F09C374" w14:textId="77777777" w:rsidR="00541ED0" w:rsidRDefault="00541ED0" w:rsidP="00541ED0">
      <w:pPr>
        <w:pStyle w:val="A-Grundtext"/>
      </w:pPr>
      <w:r>
        <w:t>In dem Insolvenzverfahren über das Vermögen des …</w:t>
      </w:r>
    </w:p>
    <w:p w14:paraId="649C39CA" w14:textId="77777777" w:rsidR="00541ED0" w:rsidRDefault="00541ED0" w:rsidP="00541ED0">
      <w:pPr>
        <w:pStyle w:val="A-Grundtext"/>
      </w:pPr>
    </w:p>
    <w:p w14:paraId="5861F5F0" w14:textId="77777777" w:rsidR="00541ED0" w:rsidRDefault="00541ED0" w:rsidP="00541ED0">
      <w:pPr>
        <w:pStyle w:val="A-Grundtext"/>
      </w:pPr>
      <w:r>
        <w:t>… IN/IK …/25</w:t>
      </w:r>
    </w:p>
    <w:p w14:paraId="4124E62F" w14:textId="77777777" w:rsidR="00541ED0" w:rsidRDefault="00541ED0" w:rsidP="00541ED0">
      <w:pPr>
        <w:pStyle w:val="A-Grundtext"/>
      </w:pPr>
    </w:p>
    <w:p w14:paraId="3F9F656D" w14:textId="77777777" w:rsidR="00541ED0" w:rsidRDefault="00541ED0" w:rsidP="00541ED0">
      <w:pPr>
        <w:pStyle w:val="A-Grundtext"/>
      </w:pPr>
      <w:r>
        <w:t>wird im Hinblick auf den vorgelegten Schuldenbereinigungsplan vom … beantragt,</w:t>
      </w:r>
    </w:p>
    <w:p w14:paraId="6102E3F5" w14:textId="77777777" w:rsidR="00541ED0" w:rsidRDefault="00541ED0" w:rsidP="00541ED0">
      <w:pPr>
        <w:pStyle w:val="A-Grundtext"/>
      </w:pPr>
    </w:p>
    <w:p w14:paraId="46F01448" w14:textId="77777777" w:rsidR="00541ED0" w:rsidRDefault="00541ED0" w:rsidP="00541ED0">
      <w:pPr>
        <w:pStyle w:val="A-Grundtext"/>
        <w:jc w:val="both"/>
      </w:pPr>
      <w:r>
        <w:t>diesen dahin zu ergänzen, dass die Kosten des Gläubigers im Zwangsversteigerungsverfahren vor dem AG … Az. … in den Schuldenbereinigungsplan aktuell mit … EUR aufgenommen werden.</w:t>
      </w:r>
    </w:p>
    <w:p w14:paraId="0346E5AD" w14:textId="77777777" w:rsidR="00541ED0" w:rsidRDefault="00541ED0" w:rsidP="00541ED0">
      <w:pPr>
        <w:pStyle w:val="A-Grundtext"/>
      </w:pPr>
    </w:p>
    <w:p w14:paraId="51E5D751" w14:textId="77777777" w:rsidR="00541ED0" w:rsidRDefault="00541ED0" w:rsidP="00541ED0">
      <w:pPr>
        <w:pStyle w:val="A-Grundtext"/>
      </w:pPr>
      <w:r>
        <w:t>Zur Begründung wird Folgendes ausgeführt:</w:t>
      </w:r>
    </w:p>
    <w:p w14:paraId="7982247A" w14:textId="77777777" w:rsidR="00541ED0" w:rsidRDefault="00541ED0" w:rsidP="00541ED0">
      <w:pPr>
        <w:pStyle w:val="A-Grundtext"/>
      </w:pPr>
    </w:p>
    <w:p w14:paraId="3794F935" w14:textId="0BCEFCFA" w:rsidR="00E77757" w:rsidRDefault="00541ED0" w:rsidP="00541ED0">
      <w:pPr>
        <w:pStyle w:val="A-Grundtext"/>
        <w:jc w:val="both"/>
      </w:pPr>
      <w:r>
        <w:t>Der Gläubiger hat gegen den Schuldner eine persönliche Forderung aus dem Vollstreckungsbescheid des zentralen Mahngerichts … vom …, Geschäftszeichen … Auf Grundlage dieser Forderung hat der Gläubiger die Eintragung einer Zwangssicherungshypothek auf dem im Grundbuch vom … eingetragenen Grundbesitz erwirkt. Hieraus wurde wiederum in dem vorbezeichneten Verfahren vor dem AG … – Versteigerungsgericht – die Zwangsversteigerung betrieben. Bisher sind in dem Verfahren aufseiten des Gläubigers folgende Kosten entstanden:</w:t>
      </w:r>
    </w:p>
    <w:p w14:paraId="60C0E269" w14:textId="77777777" w:rsidR="00541ED0" w:rsidRDefault="00541ED0" w:rsidP="00541ED0">
      <w:pPr>
        <w:pStyle w:val="A-Grundtext"/>
      </w:pPr>
    </w:p>
    <w:p w14:paraId="65627B30" w14:textId="77777777" w:rsidR="00541ED0" w:rsidRDefault="00541ED0" w:rsidP="00541ED0">
      <w:pPr>
        <w:pStyle w:val="A-Grundtext"/>
        <w:tabs>
          <w:tab w:val="clear" w:pos="6293"/>
          <w:tab w:val="right" w:pos="9498"/>
        </w:tabs>
      </w:pPr>
      <w:r>
        <w:t>Gegenstandswert nach § 26 RVG</w:t>
      </w:r>
      <w:r>
        <w:tab/>
        <w:t>… EUR</w:t>
      </w:r>
    </w:p>
    <w:p w14:paraId="0E1CBCD4" w14:textId="77777777" w:rsidR="00541ED0" w:rsidRDefault="00541ED0" w:rsidP="00541ED0">
      <w:pPr>
        <w:pStyle w:val="A-Grundtext"/>
        <w:tabs>
          <w:tab w:val="clear" w:pos="6293"/>
          <w:tab w:val="right" w:pos="9498"/>
        </w:tabs>
      </w:pPr>
      <w:r>
        <w:t>Verfahrensgebühr nach Nr. 3311 VV RVG (Antrag)</w:t>
      </w:r>
      <w:r>
        <w:tab/>
        <w:t>… EUR</w:t>
      </w:r>
    </w:p>
    <w:p w14:paraId="7F84C310" w14:textId="77777777" w:rsidR="00541ED0" w:rsidRDefault="00541ED0" w:rsidP="00541ED0">
      <w:pPr>
        <w:pStyle w:val="A-Grundtext"/>
        <w:tabs>
          <w:tab w:val="clear" w:pos="6293"/>
          <w:tab w:val="right" w:pos="9498"/>
        </w:tabs>
      </w:pPr>
      <w:r>
        <w:t>Verfahrensgebühr nach Nr. 3311 VV RVG (einstweilige Einstellung)</w:t>
      </w:r>
      <w:r>
        <w:tab/>
        <w:t>… EUR</w:t>
      </w:r>
    </w:p>
    <w:p w14:paraId="233C49E8" w14:textId="77777777" w:rsidR="00541ED0" w:rsidRDefault="00541ED0" w:rsidP="00541ED0">
      <w:pPr>
        <w:pStyle w:val="A-Grundtext"/>
        <w:tabs>
          <w:tab w:val="clear" w:pos="6293"/>
          <w:tab w:val="right" w:pos="9498"/>
        </w:tabs>
      </w:pPr>
      <w:r>
        <w:t>Verfahrensgebühr nach Nr. 3311 VV RVG (Verhandlungen zur Aufhebung)</w:t>
      </w:r>
      <w:r>
        <w:tab/>
        <w:t>… EUR</w:t>
      </w:r>
    </w:p>
    <w:p w14:paraId="5AEBFDF4" w14:textId="77777777" w:rsidR="00541ED0" w:rsidRDefault="00541ED0" w:rsidP="00541ED0">
      <w:pPr>
        <w:pStyle w:val="A-Grundtext"/>
        <w:tabs>
          <w:tab w:val="clear" w:pos="6293"/>
          <w:tab w:val="right" w:pos="9498"/>
        </w:tabs>
      </w:pPr>
      <w:proofErr w:type="spellStart"/>
      <w:r>
        <w:t>Terminsgebühr</w:t>
      </w:r>
      <w:proofErr w:type="spellEnd"/>
      <w:r>
        <w:t xml:space="preserve"> nach Nr. 3312 VV RVG (Termin vom …)</w:t>
      </w:r>
      <w:r>
        <w:tab/>
        <w:t>… EUR</w:t>
      </w:r>
    </w:p>
    <w:p w14:paraId="2A7A6E15" w14:textId="77777777" w:rsidR="00541ED0" w:rsidRDefault="00541ED0" w:rsidP="00541ED0">
      <w:pPr>
        <w:pStyle w:val="A-Grundtext"/>
        <w:tabs>
          <w:tab w:val="clear" w:pos="6293"/>
          <w:tab w:val="right" w:pos="9498"/>
        </w:tabs>
      </w:pPr>
      <w:r>
        <w:t>Post- und Telekommunikationspauschale</w:t>
      </w:r>
      <w:r>
        <w:tab/>
      </w:r>
      <w:r w:rsidRPr="00541ED0">
        <w:rPr>
          <w:u w:val="single"/>
        </w:rPr>
        <w:t>… EUR</w:t>
      </w:r>
    </w:p>
    <w:p w14:paraId="35DDD972" w14:textId="77777777" w:rsidR="00541ED0" w:rsidRPr="00541ED0" w:rsidRDefault="00541ED0" w:rsidP="00541ED0">
      <w:pPr>
        <w:pStyle w:val="A-Grundtext"/>
        <w:tabs>
          <w:tab w:val="clear" w:pos="6293"/>
          <w:tab w:val="right" w:pos="9498"/>
        </w:tabs>
        <w:rPr>
          <w:b/>
          <w:bCs/>
        </w:rPr>
      </w:pPr>
      <w:r>
        <w:tab/>
      </w:r>
      <w:r w:rsidRPr="00541ED0">
        <w:rPr>
          <w:b/>
          <w:bCs/>
        </w:rPr>
        <w:t>… EUR</w:t>
      </w:r>
    </w:p>
    <w:p w14:paraId="0E69E5AA" w14:textId="77777777" w:rsidR="00541ED0" w:rsidRDefault="00541ED0" w:rsidP="00541ED0">
      <w:pPr>
        <w:pStyle w:val="A-Grundtext"/>
      </w:pPr>
    </w:p>
    <w:p w14:paraId="1AEBBEA3" w14:textId="7DADC4F5" w:rsidR="00541ED0" w:rsidRDefault="00541ED0" w:rsidP="00541ED0">
      <w:pPr>
        <w:pStyle w:val="A-Grundtext"/>
      </w:pPr>
      <w:r>
        <w:t xml:space="preserve">Hinzu treten noch die Gerichtskosten von bisher … EUR. </w:t>
      </w:r>
    </w:p>
    <w:p w14:paraId="60FD2CFC" w14:textId="77777777" w:rsidR="00541ED0" w:rsidRDefault="00541ED0" w:rsidP="00541ED0">
      <w:pPr>
        <w:pStyle w:val="A-Grundtext"/>
      </w:pPr>
    </w:p>
    <w:p w14:paraId="6BB39B1B" w14:textId="1ECBAE48" w:rsidR="00541ED0" w:rsidRDefault="00541ED0" w:rsidP="00541ED0">
      <w:pPr>
        <w:pStyle w:val="A-Grundtext"/>
        <w:jc w:val="both"/>
      </w:pPr>
      <w:r>
        <w:t xml:space="preserve">Der Schuldner hat es unterlassen, diese Kosten im Schuldenbereinigungsplan zu berücksichtigen, sodass die Kosten des Zwangsversteigerungsverfahrens dem Grunde </w:t>
      </w:r>
      <w:proofErr w:type="gramStart"/>
      <w:r>
        <w:t>nach zu ergänzen</w:t>
      </w:r>
      <w:proofErr w:type="gramEnd"/>
      <w:r>
        <w:t xml:space="preserve"> sind.</w:t>
      </w:r>
    </w:p>
    <w:p w14:paraId="645259A9" w14:textId="77777777" w:rsidR="00541ED0" w:rsidRDefault="00541ED0" w:rsidP="00541ED0">
      <w:pPr>
        <w:pStyle w:val="A-Grundtext"/>
      </w:pPr>
    </w:p>
    <w:p w14:paraId="5C663CC8" w14:textId="4A464D92" w:rsidR="00E77757" w:rsidRPr="00A033C2" w:rsidRDefault="00541ED0" w:rsidP="00541ED0">
      <w:pPr>
        <w:pStyle w:val="A-Grundtext"/>
        <w:jc w:val="both"/>
      </w:pPr>
      <w:r>
        <w:t>Nach der aktuellen Rechtsprechung kommt es nicht darauf an, ob schon alle Gebühren entstanden und festgesetzt sind. Sie sind allein deshalb zu berücksichtigen, weil das Zwangsversteigerungsverfahren vor dem Antrag auf Eröffnung des Insolvenzverfahrens begonnen hat (BGH 12.12.24, IX ZB 4/24). Insoweit ist zur Vermeidung von Nachteilen der Schuldenbereinigungsplan nach § 308 InsO zu ergänzen.</w:t>
      </w:r>
    </w:p>
    <w:p w14:paraId="2BBE9AD3" w14:textId="77777777" w:rsidR="00541ED0" w:rsidRDefault="00541ED0">
      <w:pPr>
        <w:rPr>
          <w:rFonts w:ascii="Arial" w:hAnsi="Arial" w:cs="Arial"/>
          <w:b/>
          <w:bCs/>
          <w:caps/>
          <w:szCs w:val="24"/>
          <w:lang w:eastAsia="de-DE"/>
        </w:rPr>
      </w:pPr>
      <w:r>
        <w:rPr>
          <w:caps/>
        </w:rPr>
        <w:br w:type="page"/>
      </w:r>
    </w:p>
    <w:p w14:paraId="38FE8C89" w14:textId="32D18A97" w:rsidR="00901837" w:rsidRPr="00A033C2" w:rsidRDefault="00901837" w:rsidP="00901837">
      <w:pPr>
        <w:pStyle w:val="A-berschriftklein"/>
        <w:rPr>
          <w:caps/>
        </w:rPr>
      </w:pPr>
      <w:r w:rsidRPr="00A033C2">
        <w:rPr>
          <w:caps/>
        </w:rPr>
        <w:lastRenderedPageBreak/>
        <w:t>Erläuterungen</w:t>
      </w:r>
    </w:p>
    <w:p w14:paraId="18623FEF" w14:textId="77777777" w:rsidR="00901837" w:rsidRPr="00A033C2" w:rsidRDefault="00901837" w:rsidP="00901837">
      <w:pPr>
        <w:pStyle w:val="A-Grundtext"/>
      </w:pPr>
    </w:p>
    <w:p w14:paraId="3AD79E2D" w14:textId="6889F931" w:rsidR="006C5A05" w:rsidRDefault="00DB14F3" w:rsidP="00DB14F3">
      <w:pPr>
        <w:pStyle w:val="A-Grundtext"/>
        <w:jc w:val="both"/>
      </w:pPr>
      <w:r w:rsidRPr="00DB14F3">
        <w:t xml:space="preserve">Dass der Kostenerstattungsanspruch des Gläubigers ohne eine Ergänzung nach § 308 Abs. 3 S. 2 </w:t>
      </w:r>
      <w:proofErr w:type="spellStart"/>
      <w:r w:rsidRPr="00DB14F3">
        <w:t>Hs</w:t>
      </w:r>
      <w:proofErr w:type="spellEnd"/>
      <w:r w:rsidRPr="00DB14F3">
        <w:t>. 2 InsO vollständig erloschen ist, ist im Kostenfestsetzungsverfahren des Versteigerungsverfahrens zu berücksichtigen. Dem kann nach dem BGH nicht entgegengehalten werden, dass materiell-rechtliche Einwendungen gegen den Kostenerstattungsanspruch im Kostenfestsetzungsverfahren grundsätzlich nicht zu berücksichtigen sind. Das gilt nämlich nicht, wenn die tatsächlichen Voraussetzungen der Einwendung feststehen (BGH 17.3.05, IX ZB 247/03, NZI 20, 328). Die für die Beurteilung des Erlöschens maßgeblichen Tatsachen – die Einleitung des Zwangsversteigerungsverfahrens, die Übersendung des Schuldenbereinigungsplans an den Gläubiger und der fruchtlose Ablauf der diesem gesetzten Frist – stehen nicht infrage. Diese Tatsachen können vom Rechtspfleger leicht und ohne Schwierigkeiten im Festsetzungsverfahren aus den Akten ermittelt werden.</w:t>
      </w:r>
    </w:p>
    <w:p w14:paraId="1ABF6423" w14:textId="77777777" w:rsidR="00FE7616" w:rsidRDefault="00FE7616"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33D6" w14:textId="77777777" w:rsidR="003B5168" w:rsidRDefault="003B5168" w:rsidP="00B2150E">
      <w:pPr>
        <w:spacing w:after="0" w:line="240" w:lineRule="auto"/>
      </w:pPr>
      <w:r>
        <w:separator/>
      </w:r>
    </w:p>
  </w:endnote>
  <w:endnote w:type="continuationSeparator" w:id="0">
    <w:p w14:paraId="26F04D5D" w14:textId="77777777" w:rsidR="003B5168" w:rsidRDefault="003B5168"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altName w:val="Segoe Script"/>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altName w:val="Ligurino"/>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503F1D14"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FE7616" w:rsidRPr="00FE7616">
      <w:rPr>
        <w:rFonts w:ascii="Arial" w:hAnsi="Arial" w:cs="Arial"/>
        <w:sz w:val="16"/>
        <w:szCs w:val="16"/>
      </w:rPr>
      <w:t>50399648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6DD0" w14:textId="77777777" w:rsidR="003B5168" w:rsidRDefault="003B5168" w:rsidP="00B2150E">
      <w:pPr>
        <w:spacing w:after="0" w:line="240" w:lineRule="auto"/>
      </w:pPr>
      <w:r>
        <w:separator/>
      </w:r>
    </w:p>
  </w:footnote>
  <w:footnote w:type="continuationSeparator" w:id="0">
    <w:p w14:paraId="43A03617" w14:textId="77777777" w:rsidR="003B5168" w:rsidRDefault="003B5168"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43FB"/>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B0C0E"/>
    <w:rsid w:val="003B5168"/>
    <w:rsid w:val="004033C6"/>
    <w:rsid w:val="0045307A"/>
    <w:rsid w:val="00453096"/>
    <w:rsid w:val="004C5C22"/>
    <w:rsid w:val="004D2AB7"/>
    <w:rsid w:val="004F4EA0"/>
    <w:rsid w:val="00505347"/>
    <w:rsid w:val="00541ED0"/>
    <w:rsid w:val="00544206"/>
    <w:rsid w:val="005753C2"/>
    <w:rsid w:val="00593354"/>
    <w:rsid w:val="005B24EC"/>
    <w:rsid w:val="005C53E8"/>
    <w:rsid w:val="00610AFA"/>
    <w:rsid w:val="00644B12"/>
    <w:rsid w:val="00682B08"/>
    <w:rsid w:val="006868E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901837"/>
    <w:rsid w:val="00916CF4"/>
    <w:rsid w:val="00923F71"/>
    <w:rsid w:val="009475A4"/>
    <w:rsid w:val="00950B9C"/>
    <w:rsid w:val="009923B9"/>
    <w:rsid w:val="00997F46"/>
    <w:rsid w:val="009A6C9A"/>
    <w:rsid w:val="009B5A39"/>
    <w:rsid w:val="009F01A8"/>
    <w:rsid w:val="009F4FFC"/>
    <w:rsid w:val="00A00DF1"/>
    <w:rsid w:val="00A033C2"/>
    <w:rsid w:val="00A2217C"/>
    <w:rsid w:val="00AC24B7"/>
    <w:rsid w:val="00AD68A2"/>
    <w:rsid w:val="00AE07BD"/>
    <w:rsid w:val="00AF49EB"/>
    <w:rsid w:val="00B06839"/>
    <w:rsid w:val="00B1645A"/>
    <w:rsid w:val="00B2150E"/>
    <w:rsid w:val="00B55676"/>
    <w:rsid w:val="00B9664D"/>
    <w:rsid w:val="00BC1A18"/>
    <w:rsid w:val="00C349EC"/>
    <w:rsid w:val="00CF270C"/>
    <w:rsid w:val="00CF57DB"/>
    <w:rsid w:val="00D45578"/>
    <w:rsid w:val="00D6407F"/>
    <w:rsid w:val="00D945D3"/>
    <w:rsid w:val="00DA1E2A"/>
    <w:rsid w:val="00DB14F3"/>
    <w:rsid w:val="00DC6EAC"/>
    <w:rsid w:val="00E06B60"/>
    <w:rsid w:val="00E102A2"/>
    <w:rsid w:val="00E33B46"/>
    <w:rsid w:val="00E60AAC"/>
    <w:rsid w:val="00E77757"/>
    <w:rsid w:val="00EA7C3F"/>
    <w:rsid w:val="00EB29A4"/>
    <w:rsid w:val="00EF5ABB"/>
    <w:rsid w:val="00F16671"/>
    <w:rsid w:val="00F52F7E"/>
    <w:rsid w:val="00F71C96"/>
    <w:rsid w:val="00FE43D5"/>
    <w:rsid w:val="00FE7616"/>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Silke Behrens</cp:lastModifiedBy>
  <cp:revision>12</cp:revision>
  <cp:lastPrinted>2023-12-04T11:30:00Z</cp:lastPrinted>
  <dcterms:created xsi:type="dcterms:W3CDTF">2022-08-04T11:26:00Z</dcterms:created>
  <dcterms:modified xsi:type="dcterms:W3CDTF">2025-05-09T09:08:00Z</dcterms:modified>
</cp:coreProperties>
</file>