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E768137" w:rsidR="00901837" w:rsidRPr="002C4FE8" w:rsidRDefault="00B55676" w:rsidP="00901837">
      <w:pPr>
        <w:pStyle w:val="A-Dachzeile"/>
        <w:rPr>
          <w:rFonts w:cs="Arial"/>
          <w:lang w:val="en-US"/>
        </w:rPr>
      </w:pPr>
      <w:r w:rsidRPr="002C4FE8">
        <w:rPr>
          <w:rFonts w:cs="Arial"/>
          <w:lang w:val="en-US"/>
        </w:rPr>
        <w:t>Download-</w:t>
      </w:r>
      <w:proofErr w:type="spellStart"/>
      <w:r w:rsidRPr="002C4FE8">
        <w:rPr>
          <w:rFonts w:cs="Arial"/>
          <w:lang w:val="en-US"/>
        </w:rPr>
        <w:t>Dokument</w:t>
      </w:r>
      <w:proofErr w:type="spellEnd"/>
      <w:r w:rsidRPr="002C4FE8">
        <w:rPr>
          <w:rFonts w:cs="Arial"/>
          <w:lang w:val="en-US"/>
        </w:rPr>
        <w:t xml:space="preserve"> | </w:t>
      </w:r>
      <w:r w:rsidR="0087647C" w:rsidRPr="002C4FE8">
        <w:rPr>
          <w:rFonts w:cs="Arial"/>
          <w:lang w:val="en-US"/>
        </w:rPr>
        <w:t>Quelle</w:t>
      </w:r>
      <w:r w:rsidR="00901837" w:rsidRPr="002C4FE8">
        <w:rPr>
          <w:rFonts w:cs="Arial"/>
          <w:lang w:val="en-US"/>
        </w:rPr>
        <w:t xml:space="preserve">: </w:t>
      </w:r>
      <w:r w:rsidR="002C4FE8" w:rsidRPr="002C4FE8">
        <w:rPr>
          <w:rFonts w:cs="Arial"/>
          <w:lang w:val="en-US"/>
        </w:rPr>
        <w:t>UE 12/2025</w:t>
      </w:r>
    </w:p>
    <w:p w14:paraId="0511E929" w14:textId="0B8033BA" w:rsidR="00901837" w:rsidRPr="002C4FE8" w:rsidRDefault="002C4FE8" w:rsidP="00A033C2">
      <w:pPr>
        <w:pStyle w:val="A-berschriftgro"/>
        <w:rPr>
          <w:rFonts w:ascii="Arial" w:hAnsi="Arial" w:cs="Arial"/>
        </w:rPr>
      </w:pPr>
      <w:r w:rsidRPr="002C4FE8">
        <w:rPr>
          <w:rFonts w:ascii="Arial" w:hAnsi="Arial" w:cs="Arial"/>
        </w:rPr>
        <w:t>655: Im Hinblick auf das G</w:t>
      </w:r>
      <w:r>
        <w:rPr>
          <w:rFonts w:ascii="Arial" w:hAnsi="Arial" w:cs="Arial"/>
        </w:rPr>
        <w:t>utachterhonorar ist der Gutachtervertrag kein Vertrag mit Schutzwirkung zugunsten des Versicherers (H)</w:t>
      </w:r>
    </w:p>
    <w:p w14:paraId="1B2A77AE" w14:textId="77777777" w:rsidR="00901837" w:rsidRPr="002C4FE8" w:rsidRDefault="00901837" w:rsidP="00901837">
      <w:pPr>
        <w:pStyle w:val="A-Grundtext"/>
      </w:pPr>
    </w:p>
    <w:p w14:paraId="473E0103" w14:textId="77777777" w:rsidR="00453096" w:rsidRPr="002C4FE8"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2615807F" w14:textId="77777777" w:rsidR="002C4FE8" w:rsidRDefault="002C4FE8" w:rsidP="002C4FE8">
      <w:pPr>
        <w:pStyle w:val="A-Grundtext"/>
      </w:pPr>
      <w:r>
        <w:t>Der Gutachtervertrag ist im Hinblick auf das Gutachtenhonorar kein Vertrag mit Schutzwirkung zugunsten Dritter. Wäre es anders, wäre das Erfordernis der Abtretung von Rückforderungsansprüchen des Geschädigten gegen den Schadengutachter an den Versicherer, wie ihn der BGH im Urteil vom 14.03.2024, Az. VI ZR 280/22 verlangt, sinnbefreit.</w:t>
      </w:r>
    </w:p>
    <w:p w14:paraId="21EF540B" w14:textId="77777777" w:rsidR="002C4FE8" w:rsidRDefault="002C4FE8" w:rsidP="002C4FE8">
      <w:pPr>
        <w:pStyle w:val="A-Grundtext"/>
      </w:pPr>
    </w:p>
    <w:p w14:paraId="7577DD8B" w14:textId="504D2390" w:rsidR="002C4FE8" w:rsidRDefault="002C4FE8" w:rsidP="002C4FE8">
      <w:pPr>
        <w:pStyle w:val="A-Grundtext"/>
      </w:pPr>
      <w:r>
        <w:t xml:space="preserve">Die BGH-Entscheidung im Hinblick auf den Gutachteninhalt (Urteil vom 13.01.2009, Az. VI ZR 205/08, </w:t>
      </w:r>
      <w:proofErr w:type="spellStart"/>
      <w:r>
        <w:t>Rz</w:t>
      </w:r>
      <w:proofErr w:type="spellEnd"/>
      <w:r>
        <w:t>. 8) ist mangels zu schließender Schutzlücke nicht auf die Honorarthematik zu übertragen. Der Versicherer als Dritter wird beim Schadengutachten von dessen Inhalt, also von den Feststellungen des Schadengutachters zum Schadenumfang und vom vorzusehenden Reparaturweg belastet.</w:t>
      </w:r>
    </w:p>
    <w:p w14:paraId="127B1C81" w14:textId="77777777" w:rsidR="002C4FE8" w:rsidRDefault="002C4FE8" w:rsidP="002C4FE8">
      <w:pPr>
        <w:pStyle w:val="A-Grundtext"/>
      </w:pPr>
    </w:p>
    <w:p w14:paraId="18012FD9" w14:textId="77777777" w:rsidR="002C4FE8" w:rsidRDefault="002C4FE8" w:rsidP="002C4FE8">
      <w:pPr>
        <w:pStyle w:val="A-Grundtext"/>
      </w:pPr>
      <w:r>
        <w:t>Der Unterschied zum Honorar liegt in Folgendem: Beim Honorar wird der Versicherer im Ergebnis durch die Höhe der Rechnung belastet. Eine Zahlung auf eine überhöhte Rechnung – wenn sie denn vorliegt – kann der Besteller vom Leistungserbringer zurückfordern. Diesen Rückforderungsanspruch kann er an den Versicherer abtreten.</w:t>
      </w:r>
    </w:p>
    <w:p w14:paraId="0095470B" w14:textId="77777777" w:rsidR="002C4FE8" w:rsidRDefault="002C4FE8" w:rsidP="002C4FE8">
      <w:pPr>
        <w:pStyle w:val="A-Grundtext"/>
      </w:pPr>
    </w:p>
    <w:p w14:paraId="79D30EBD" w14:textId="77777777" w:rsidR="002C4FE8" w:rsidRDefault="002C4FE8" w:rsidP="002C4FE8">
      <w:pPr>
        <w:pStyle w:val="A-Grundtext"/>
      </w:pPr>
      <w:r>
        <w:t>Durch eine überzogene gutachterliche Schadenermittlung entsteht dem Besteller des Gutachtens aber kein Schaden, denn er bekommt die ihm entstandenen Reparaturkosten vom Versicherer nach den Grundsätzen des subjektbezogenen Schadenbegriffs erstattet. Also hat er keinen abtretbaren Anspruch gegen den Schadengutachter.</w:t>
      </w:r>
    </w:p>
    <w:p w14:paraId="30E96D23" w14:textId="77777777" w:rsidR="002C4FE8" w:rsidRDefault="002C4FE8" w:rsidP="002C4FE8">
      <w:pPr>
        <w:pStyle w:val="A-Grundtext"/>
      </w:pPr>
    </w:p>
    <w:p w14:paraId="060C9C21" w14:textId="77777777" w:rsidR="002C4FE8" w:rsidRDefault="002C4FE8" w:rsidP="002C4FE8">
      <w:pPr>
        <w:pStyle w:val="A-Grundtext"/>
      </w:pPr>
      <w:r>
        <w:t>Er hat dem Schadengutachter für den Inhalt des Gutachtens auch nichts gegeben, was er zurückfordern könnte.</w:t>
      </w:r>
    </w:p>
    <w:p w14:paraId="2CCE4B3F" w14:textId="77777777" w:rsidR="002C4FE8" w:rsidRDefault="002C4FE8" w:rsidP="002C4FE8">
      <w:pPr>
        <w:pStyle w:val="A-Grundtext"/>
      </w:pPr>
    </w:p>
    <w:p w14:paraId="01297EA4" w14:textId="77777777" w:rsidR="002C4FE8" w:rsidRDefault="002C4FE8" w:rsidP="002C4FE8">
      <w:pPr>
        <w:pStyle w:val="A-Grundtext"/>
      </w:pPr>
      <w:r>
        <w:t>Das ist der Unterschied, und deswegen liegt im Hinblick auf eine Honorarrückforderung keine Schutzlücke vor, die mit der richterrechtlichen Erfindung des Vertrags mit Schutzwirkung Dritter zu schließen sei. Die Anwendung des „Vertrages mit Schutzwirkung zugunsten Dritter“ setzt aber eine Schutzlücke voraus.</w:t>
      </w:r>
    </w:p>
    <w:p w14:paraId="2FEC0962" w14:textId="77777777" w:rsidR="002C4FE8" w:rsidRDefault="002C4FE8" w:rsidP="002C4FE8">
      <w:pPr>
        <w:pStyle w:val="A-Grundtext"/>
      </w:pPr>
    </w:p>
    <w:p w14:paraId="1CBED245" w14:textId="0D30CA19" w:rsidR="00AE07BD" w:rsidRDefault="002C4FE8" w:rsidP="002C4FE8">
      <w:pPr>
        <w:pStyle w:val="A-Grundtext"/>
      </w:pPr>
      <w:r>
        <w:t xml:space="preserve">Deshalb lehnt der BGH auch die Anwendung der Rechtsfigur des Vertrages mit Schutzwirkung zugunsten Dritter auf den Reparaturvertrag ab. Er gibt den deutlichen Hinweis, dass aus Sicht des Senats unter Berücksichtigung der von der Rechtsprechung für den Vertrag mit Schutzwirkung für Dritte entwickelten Grundsätze nicht ohne Weiteres davon auszugehen sei, dass der Reparaturvertrag des Geschädigten mit der Werkstatt ein Vertrag mit Schutzwirkung zugunsten des Versicherers ist (BGH, Urteil vom 16.01.2024, Az. VI ZR 253/22, </w:t>
      </w:r>
      <w:proofErr w:type="spellStart"/>
      <w:r>
        <w:t>Rz</w:t>
      </w:r>
      <w:proofErr w:type="spellEnd"/>
      <w:r>
        <w:t>. 24).</w:t>
      </w:r>
    </w:p>
    <w:p w14:paraId="156E4BE3" w14:textId="77777777" w:rsidR="00FE43D5" w:rsidRDefault="00FE43D5"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BFE4" w14:textId="77777777" w:rsidR="00F425EC" w:rsidRDefault="00F425EC" w:rsidP="00B2150E">
      <w:pPr>
        <w:spacing w:after="0" w:line="240" w:lineRule="auto"/>
      </w:pPr>
      <w:r>
        <w:separator/>
      </w:r>
    </w:p>
  </w:endnote>
  <w:endnote w:type="continuationSeparator" w:id="0">
    <w:p w14:paraId="1C0ABDB3" w14:textId="77777777" w:rsidR="00F425EC" w:rsidRDefault="00F425EC"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5113CAF4" w:rsidR="008453E4" w:rsidRPr="00B55676" w:rsidRDefault="002B3921">
    <w:pPr>
      <w:pStyle w:val="Fuzeile"/>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14:anchorId="645FF2E2" wp14:editId="1C6F4F88">
          <wp:simplePos x="0" y="0"/>
          <wp:positionH relativeFrom="column">
            <wp:posOffset>3683377</wp:posOffset>
          </wp:positionH>
          <wp:positionV relativeFrom="paragraph">
            <wp:posOffset>65439</wp:posOffset>
          </wp:positionV>
          <wp:extent cx="2433955" cy="167640"/>
          <wp:effectExtent l="0" t="0" r="0" b="0"/>
          <wp:wrapNone/>
          <wp:docPr id="1982317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2C4FE8">
      <w:rPr>
        <w:rFonts w:ascii="Arial" w:hAnsi="Arial" w:cs="Arial"/>
        <w:sz w:val="16"/>
        <w:szCs w:val="16"/>
      </w:rPr>
      <w:t>50654285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529C" w14:textId="77777777" w:rsidR="00F425EC" w:rsidRDefault="00F425EC" w:rsidP="00B2150E">
      <w:pPr>
        <w:spacing w:after="0" w:line="240" w:lineRule="auto"/>
      </w:pPr>
      <w:r>
        <w:separator/>
      </w:r>
    </w:p>
  </w:footnote>
  <w:footnote w:type="continuationSeparator" w:id="0">
    <w:p w14:paraId="3E24953F" w14:textId="77777777" w:rsidR="00F425EC" w:rsidRDefault="00F425EC"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09874504" w:rsidR="008453E4" w:rsidRDefault="002B3921">
    <w:pPr>
      <w:pStyle w:val="Kopfzeile"/>
    </w:pPr>
    <w:r>
      <w:rPr>
        <w:noProof/>
      </w:rPr>
      <w:drawing>
        <wp:inline distT="0" distB="0" distL="0" distR="0" wp14:anchorId="256F5158" wp14:editId="4F717E33">
          <wp:extent cx="930056" cy="580768"/>
          <wp:effectExtent l="0" t="0" r="0" b="0"/>
          <wp:docPr id="748140652"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40652" name="Grafik 1" descr="Ein Bild, das Schrift, Logo, Grafiken, Design enthält.&#10;&#10;KI-generierte Inhalte können fehlerhaft sein."/>
                  <pic:cNvPicPr/>
                </pic:nvPicPr>
                <pic:blipFill>
                  <a:blip r:embed="rId1"/>
                  <a:stretch>
                    <a:fillRect/>
                  </a:stretch>
                </pic:blipFill>
                <pic:spPr>
                  <a:xfrm>
                    <a:off x="0" y="0"/>
                    <a:ext cx="944518" cy="589799"/>
                  </a:xfrm>
                  <a:prstGeom prst="rect">
                    <a:avLst/>
                  </a:prstGeom>
                </pic:spPr>
              </pic:pic>
            </a:graphicData>
          </a:graphic>
        </wp:inline>
      </w:drawing>
    </w: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B3921"/>
    <w:rsid w:val="002C4FE8"/>
    <w:rsid w:val="002D4A97"/>
    <w:rsid w:val="00316204"/>
    <w:rsid w:val="00320EA2"/>
    <w:rsid w:val="00360B71"/>
    <w:rsid w:val="003843C6"/>
    <w:rsid w:val="003B0C0E"/>
    <w:rsid w:val="004033C6"/>
    <w:rsid w:val="00425B29"/>
    <w:rsid w:val="0045307A"/>
    <w:rsid w:val="00453096"/>
    <w:rsid w:val="004C5C22"/>
    <w:rsid w:val="004D2AB7"/>
    <w:rsid w:val="004F4EA0"/>
    <w:rsid w:val="00544206"/>
    <w:rsid w:val="005753C2"/>
    <w:rsid w:val="00593354"/>
    <w:rsid w:val="005A1608"/>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F57DB"/>
    <w:rsid w:val="00D45578"/>
    <w:rsid w:val="00D6407F"/>
    <w:rsid w:val="00D945D3"/>
    <w:rsid w:val="00DA1E2A"/>
    <w:rsid w:val="00DC6EAC"/>
    <w:rsid w:val="00E06B60"/>
    <w:rsid w:val="00E102A2"/>
    <w:rsid w:val="00E33B46"/>
    <w:rsid w:val="00E60AAC"/>
    <w:rsid w:val="00E77757"/>
    <w:rsid w:val="00EA7C3F"/>
    <w:rsid w:val="00EB29A4"/>
    <w:rsid w:val="00ED0188"/>
    <w:rsid w:val="00EF5ABB"/>
    <w:rsid w:val="00F16671"/>
    <w:rsid w:val="00F425EC"/>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11</cp:revision>
  <cp:lastPrinted>2023-12-04T11:30:00Z</cp:lastPrinted>
  <dcterms:created xsi:type="dcterms:W3CDTF">2022-08-04T11:26:00Z</dcterms:created>
  <dcterms:modified xsi:type="dcterms:W3CDTF">2025-12-11T09:56:00Z</dcterms:modified>
</cp:coreProperties>
</file>