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2B4A5FF"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3778EE">
        <w:rPr>
          <w:rFonts w:cs="Arial"/>
        </w:rPr>
        <w:t>Verkehrsrecht aktuell 06</w:t>
      </w:r>
      <w:r w:rsidR="00901837" w:rsidRPr="00A033C2">
        <w:rPr>
          <w:rFonts w:cs="Arial"/>
        </w:rPr>
        <w:t>/20</w:t>
      </w:r>
      <w:r w:rsidR="003778EE">
        <w:rPr>
          <w:rFonts w:cs="Arial"/>
        </w:rPr>
        <w:t>25</w:t>
      </w:r>
      <w:r w:rsidR="00901837" w:rsidRPr="00A033C2">
        <w:rPr>
          <w:rFonts w:cs="Arial"/>
        </w:rPr>
        <w:t xml:space="preserve">, S. </w:t>
      </w:r>
      <w:r w:rsidR="003778EE">
        <w:rPr>
          <w:rFonts w:cs="Arial"/>
        </w:rPr>
        <w:t>101</w:t>
      </w:r>
    </w:p>
    <w:p w14:paraId="78A090B2" w14:textId="77777777" w:rsidR="003778EE" w:rsidRDefault="003778EE" w:rsidP="00A033C2">
      <w:pPr>
        <w:pStyle w:val="A-berschriftgro"/>
        <w:rPr>
          <w:rFonts w:ascii="Arial" w:hAnsi="Arial" w:cs="Arial"/>
        </w:rPr>
      </w:pPr>
    </w:p>
    <w:p w14:paraId="6750D68A" w14:textId="61C2814A" w:rsidR="003778EE" w:rsidRPr="003778EE" w:rsidRDefault="003778EE" w:rsidP="003778EE">
      <w:pPr>
        <w:pStyle w:val="A-berschriftgro"/>
        <w:rPr>
          <w:rFonts w:ascii="Arial" w:hAnsi="Arial" w:cs="Arial"/>
        </w:rPr>
      </w:pPr>
      <w:r>
        <w:rPr>
          <w:rFonts w:ascii="Arial" w:hAnsi="Arial" w:cs="Arial"/>
        </w:rPr>
        <w:t>Der Realverbrauch des Elektrofahrzeugs muss nicht dem Normverbrauch entsprechen</w:t>
      </w:r>
    </w:p>
    <w:p w14:paraId="2343611A" w14:textId="77777777" w:rsidR="003778EE" w:rsidRPr="002A350F" w:rsidRDefault="003778EE" w:rsidP="003778EE">
      <w:pPr>
        <w:spacing w:after="0"/>
        <w:ind w:right="1701"/>
        <w:jc w:val="both"/>
        <w:rPr>
          <w:rFonts w:ascii="Arial" w:hAnsi="Arial" w:cs="Arial"/>
        </w:rPr>
      </w:pPr>
    </w:p>
    <w:p w14:paraId="33670EE3" w14:textId="77777777" w:rsidR="003778EE" w:rsidRPr="003778EE" w:rsidRDefault="003778EE" w:rsidP="003778EE">
      <w:pPr>
        <w:spacing w:after="0"/>
        <w:ind w:right="1701"/>
        <w:jc w:val="both"/>
        <w:rPr>
          <w:rFonts w:ascii="Arial" w:hAnsi="Arial" w:cs="Arial"/>
        </w:rPr>
      </w:pPr>
    </w:p>
    <w:p w14:paraId="13B2EB64" w14:textId="77777777" w:rsidR="003778EE" w:rsidRPr="003778EE" w:rsidRDefault="003778EE" w:rsidP="003778EE">
      <w:pPr>
        <w:spacing w:after="0"/>
        <w:ind w:right="1701"/>
        <w:jc w:val="both"/>
        <w:rPr>
          <w:rFonts w:ascii="Arial" w:hAnsi="Arial" w:cs="Arial"/>
        </w:rPr>
      </w:pPr>
      <w:r w:rsidRPr="003778EE">
        <w:rPr>
          <w:rFonts w:ascii="Arial" w:hAnsi="Arial" w:cs="Arial"/>
        </w:rPr>
        <w:t xml:space="preserve">Es gibt keinen Grund, die Elektrofahrzeuge (BEV – </w:t>
      </w:r>
      <w:proofErr w:type="spellStart"/>
      <w:r w:rsidRPr="003778EE">
        <w:rPr>
          <w:rFonts w:ascii="Arial" w:hAnsi="Arial" w:cs="Arial"/>
        </w:rPr>
        <w:t>Battery</w:t>
      </w:r>
      <w:proofErr w:type="spellEnd"/>
      <w:r w:rsidRPr="003778EE">
        <w:rPr>
          <w:rFonts w:ascii="Arial" w:hAnsi="Arial" w:cs="Arial"/>
        </w:rPr>
        <w:t xml:space="preserve"> Electric Vehicle) rechtlich anders zu behandeln als die Verbrennerfahrzeuge. </w:t>
      </w:r>
    </w:p>
    <w:p w14:paraId="51FD1566" w14:textId="77777777" w:rsidR="003778EE" w:rsidRPr="003778EE" w:rsidRDefault="003778EE" w:rsidP="003778EE">
      <w:pPr>
        <w:spacing w:after="0"/>
        <w:ind w:right="1701"/>
        <w:jc w:val="both"/>
        <w:rPr>
          <w:rFonts w:ascii="Arial" w:hAnsi="Arial" w:cs="Arial"/>
        </w:rPr>
      </w:pPr>
    </w:p>
    <w:p w14:paraId="752ABB20" w14:textId="77777777" w:rsidR="003778EE" w:rsidRPr="003778EE" w:rsidRDefault="003778EE" w:rsidP="003778EE">
      <w:pPr>
        <w:spacing w:after="0"/>
        <w:ind w:right="1701"/>
        <w:jc w:val="both"/>
        <w:rPr>
          <w:rFonts w:ascii="Arial" w:hAnsi="Arial" w:cs="Arial"/>
        </w:rPr>
      </w:pPr>
      <w:r w:rsidRPr="003778EE">
        <w:rPr>
          <w:rFonts w:ascii="Arial" w:hAnsi="Arial" w:cs="Arial"/>
        </w:rPr>
        <w:t>Das bedeutet: Der Käufer muss behaupten, das von ihm gekaufte Auto verbrauche, wenn man es unter Normbedingungen daraufhin überprüft, mehr Strom, als nach der WLTP-Norm angegeben wurde.</w:t>
      </w:r>
    </w:p>
    <w:p w14:paraId="0359A900" w14:textId="77777777" w:rsidR="003778EE" w:rsidRPr="003778EE" w:rsidRDefault="003778EE" w:rsidP="003778EE">
      <w:pPr>
        <w:spacing w:after="0"/>
        <w:ind w:right="1701"/>
        <w:jc w:val="both"/>
        <w:rPr>
          <w:rFonts w:ascii="Arial" w:hAnsi="Arial" w:cs="Arial"/>
        </w:rPr>
      </w:pPr>
    </w:p>
    <w:p w14:paraId="21B5078B" w14:textId="49CB0699" w:rsidR="003778EE" w:rsidRPr="003778EE" w:rsidRDefault="003778EE" w:rsidP="003778EE">
      <w:pPr>
        <w:spacing w:after="0"/>
        <w:ind w:right="1701"/>
        <w:jc w:val="both"/>
        <w:rPr>
          <w:rFonts w:ascii="Arial" w:hAnsi="Arial" w:cs="Arial"/>
        </w:rPr>
      </w:pPr>
      <w:r w:rsidRPr="003778EE">
        <w:rPr>
          <w:rFonts w:ascii="Arial" w:hAnsi="Arial" w:cs="Arial"/>
        </w:rPr>
        <w:t xml:space="preserve">So heißt es </w:t>
      </w:r>
      <w:r>
        <w:rPr>
          <w:rFonts w:ascii="Arial" w:hAnsi="Arial" w:cs="Arial"/>
        </w:rPr>
        <w:t>beim</w:t>
      </w:r>
      <w:r w:rsidRPr="003778EE">
        <w:rPr>
          <w:rFonts w:ascii="Arial" w:hAnsi="Arial" w:cs="Arial"/>
        </w:rPr>
        <w:t xml:space="preserve"> BGH</w:t>
      </w:r>
      <w:r>
        <w:rPr>
          <w:rFonts w:ascii="Arial" w:hAnsi="Arial" w:cs="Arial"/>
        </w:rPr>
        <w:t xml:space="preserve"> (</w:t>
      </w:r>
      <w:r w:rsidRPr="003778EE">
        <w:rPr>
          <w:rFonts w:ascii="Arial" w:hAnsi="Arial" w:cs="Arial"/>
        </w:rPr>
        <w:t>Urteil vom 18.6.97, VIII ZR 52/96</w:t>
      </w:r>
      <w:r>
        <w:rPr>
          <w:rFonts w:ascii="Arial" w:hAnsi="Arial" w:cs="Arial"/>
        </w:rPr>
        <w:t>,</w:t>
      </w:r>
      <w:r w:rsidRPr="003778EE">
        <w:rPr>
          <w:rFonts w:ascii="Arial" w:hAnsi="Arial" w:cs="Arial"/>
        </w:rPr>
        <w:t xml:space="preserve"> auf das sich der BGH auch in seiner späteren Rechtsprechung bezieht) unter II b.: </w:t>
      </w:r>
    </w:p>
    <w:p w14:paraId="38EF2F38" w14:textId="77777777" w:rsidR="003778EE" w:rsidRPr="003778EE" w:rsidRDefault="003778EE" w:rsidP="003778EE">
      <w:pPr>
        <w:spacing w:after="0"/>
        <w:ind w:right="1701"/>
        <w:jc w:val="both"/>
        <w:rPr>
          <w:rFonts w:ascii="Arial" w:hAnsi="Arial" w:cs="Arial"/>
        </w:rPr>
      </w:pPr>
    </w:p>
    <w:p w14:paraId="4AF35B5F" w14:textId="0CC8F0A1" w:rsidR="003778EE" w:rsidRPr="003778EE" w:rsidRDefault="003778EE" w:rsidP="003778EE">
      <w:pPr>
        <w:spacing w:after="0"/>
        <w:ind w:right="1701"/>
        <w:jc w:val="both"/>
        <w:rPr>
          <w:rFonts w:ascii="Arial" w:hAnsi="Arial" w:cs="Arial"/>
        </w:rPr>
      </w:pPr>
      <w:r w:rsidRPr="003778EE">
        <w:rPr>
          <w:rFonts w:ascii="Arial" w:hAnsi="Arial" w:cs="Arial"/>
        </w:rPr>
        <w:t>"Es mag sein, dass der Käufer eines Neuwagens – wie die Revision meint – mehr an Angaben über den tatsächlichen Kraftstoffverbrauch „im normalen Betrieb“ als an den nach der EG-Richtlinie ermittelten „Laborwerten“ interessiert ist. Das besagt indessen nichts darüber, welche Beschaffenheitsmerkmale im konkreten Vertrag vereinbart worden sind. In der Betriebsanleitung, anhand derer dem Kläger gegenüber, seinem eigenen Vortrag folgend, bei den Verkaufsverhandlungen Erklärungen über den Benzinverbrauch des Wagen</w:t>
      </w:r>
      <w:r>
        <w:rPr>
          <w:rFonts w:ascii="Arial" w:hAnsi="Arial" w:cs="Arial"/>
        </w:rPr>
        <w:t>s</w:t>
      </w:r>
      <w:r w:rsidRPr="003778EE">
        <w:rPr>
          <w:rFonts w:ascii="Arial" w:hAnsi="Arial" w:cs="Arial"/>
        </w:rPr>
        <w:t xml:space="preserve"> abgegeben worden sind, heißt es nach den Zahlenangaben für die einzelnen Fahrzyklen: „Die Kraftstoffverbrauchsangaben wurden nach EG-Richtlinien ermittelt.“ Waren die Erklärungen des Verkäufers der Beklagten, was unterstellt werden kann, als Angebot einer Vereinbarung über eine bestimmte Eigenschaft des Pkw zu verstehen, so konnten sie nur so Vertragsinhalt werden, wie es ihrem ausdrücklichen Wortlaut entspricht, nämlich als „nach den EG-Richtlinien ermittelter Kraftstoffverbrauch“. Dem Kläger als Erklärungsempfänger war damit jedenfalls erkennbar, dass die Herstellerangaben auf einer </w:t>
      </w:r>
      <w:proofErr w:type="spellStart"/>
      <w:r w:rsidRPr="003778EE">
        <w:rPr>
          <w:rFonts w:ascii="Arial" w:hAnsi="Arial" w:cs="Arial"/>
        </w:rPr>
        <w:t>verobjektivierenden</w:t>
      </w:r>
      <w:proofErr w:type="spellEnd"/>
      <w:r w:rsidRPr="003778EE">
        <w:rPr>
          <w:rFonts w:ascii="Arial" w:hAnsi="Arial" w:cs="Arial"/>
        </w:rPr>
        <w:t xml:space="preserve"> Grundlage beruhten und dass sich der bei individueller Fahrweise erzielte Kraftstoffverbrauch mit den angegebenen Werten nicht decken musste. Selbst wenn der Kläger, wie die Revision geltend macht, „über die Funktion der EG-Richtlinie nicht aufgeklärt“ worden ist, kann dies nicht dazu führen, die der Beklagten zuzurechnenden Erklärungen in einem mit dem erkennbar Gewollten unvereinbaren Sinne auszulegen."</w:t>
      </w:r>
    </w:p>
    <w:p w14:paraId="75053828" w14:textId="77777777" w:rsidR="003778EE" w:rsidRPr="003778EE" w:rsidRDefault="003778EE" w:rsidP="003778EE">
      <w:pPr>
        <w:spacing w:after="0"/>
        <w:ind w:right="1701"/>
        <w:jc w:val="both"/>
        <w:rPr>
          <w:rFonts w:ascii="Arial" w:hAnsi="Arial" w:cs="Arial"/>
        </w:rPr>
      </w:pPr>
    </w:p>
    <w:p w14:paraId="64483EE8" w14:textId="77777777" w:rsidR="003778EE" w:rsidRPr="003778EE" w:rsidRDefault="003778EE" w:rsidP="003778EE">
      <w:pPr>
        <w:spacing w:after="0"/>
        <w:ind w:right="1701"/>
        <w:jc w:val="both"/>
        <w:rPr>
          <w:rFonts w:ascii="Arial" w:hAnsi="Arial" w:cs="Arial"/>
        </w:rPr>
      </w:pPr>
      <w:r w:rsidRPr="003778EE">
        <w:rPr>
          <w:rFonts w:ascii="Arial" w:hAnsi="Arial" w:cs="Arial"/>
        </w:rPr>
        <w:t>Die BGH-Rechtsprechung auf das BEV übertragen sagt also: Keinesfalls muss das Fahrzeug auch im Alltag den WLTP-Verbrauch aufweisen und das auch noch unabhängig von der dabei extrem relevanten Außentemperatur und der ebenso relevanten Fahrweise wie auch der Anzahl der zugeschalteten Stromverbraucher im Fahrzeug.</w:t>
      </w:r>
    </w:p>
    <w:p w14:paraId="42A2252B" w14:textId="77777777" w:rsidR="003778EE" w:rsidRPr="003778EE" w:rsidRDefault="003778EE" w:rsidP="003778EE">
      <w:pPr>
        <w:spacing w:after="0"/>
        <w:ind w:right="1701"/>
        <w:jc w:val="both"/>
        <w:rPr>
          <w:rFonts w:ascii="Arial" w:hAnsi="Arial" w:cs="Arial"/>
        </w:rPr>
      </w:pPr>
    </w:p>
    <w:p w14:paraId="6178C91F" w14:textId="56D2CA49" w:rsidR="003778EE" w:rsidRPr="003778EE" w:rsidRDefault="003778EE" w:rsidP="003778EE">
      <w:pPr>
        <w:spacing w:after="0"/>
        <w:ind w:right="1701"/>
        <w:jc w:val="both"/>
        <w:rPr>
          <w:rFonts w:ascii="Arial" w:hAnsi="Arial" w:cs="Arial"/>
        </w:rPr>
      </w:pPr>
      <w:r w:rsidRPr="003778EE">
        <w:rPr>
          <w:rFonts w:ascii="Arial" w:hAnsi="Arial" w:cs="Arial"/>
        </w:rPr>
        <w:lastRenderedPageBreak/>
        <w:t xml:space="preserve">Das genormte Prüfverfahren – für das die Beklagte nicht verantwortlich ist </w:t>
      </w:r>
      <w:r>
        <w:rPr>
          <w:rFonts w:ascii="Arial" w:hAnsi="Arial" w:cs="Arial"/>
        </w:rPr>
        <w:t>–</w:t>
      </w:r>
      <w:r w:rsidRPr="003778EE">
        <w:rPr>
          <w:rFonts w:ascii="Arial" w:hAnsi="Arial" w:cs="Arial"/>
        </w:rPr>
        <w:t xml:space="preserve"> ist auf die Erzielung imponierender Reichweiten außerhalb des Realbetriebes abgestimmt. In ziemlich jedem Autotest seriöser Medien hat sich erwiesen, dass man von der Norm-Reichweitenangabe des Herstellers für den tatsächlichen Fahrbetrieb getrost mindestens 20 Prozent abziehen kann. Im Winter auch noch reichlich mehr.</w:t>
      </w:r>
    </w:p>
    <w:p w14:paraId="71C896AE" w14:textId="77777777" w:rsidR="003778EE" w:rsidRPr="003778EE" w:rsidRDefault="003778EE" w:rsidP="003778EE">
      <w:pPr>
        <w:spacing w:after="0"/>
        <w:ind w:right="1701"/>
        <w:jc w:val="both"/>
        <w:rPr>
          <w:rFonts w:ascii="Arial" w:hAnsi="Arial" w:cs="Arial"/>
        </w:rPr>
      </w:pPr>
    </w:p>
    <w:p w14:paraId="37498B0C" w14:textId="77777777" w:rsidR="003778EE" w:rsidRPr="003778EE" w:rsidRDefault="003778EE" w:rsidP="003778EE">
      <w:pPr>
        <w:spacing w:after="0"/>
        <w:ind w:right="1701"/>
        <w:jc w:val="both"/>
        <w:rPr>
          <w:rFonts w:ascii="Arial" w:hAnsi="Arial" w:cs="Arial"/>
        </w:rPr>
      </w:pPr>
      <w:r w:rsidRPr="003778EE">
        <w:rPr>
          <w:rFonts w:ascii="Arial" w:hAnsi="Arial" w:cs="Arial"/>
        </w:rPr>
        <w:t>Die „Wohlfühltemperatur“ einer Antriebsbatterie für ein Elektroauto liegt bei 23 Grad Celsius. Bei niedrigeren Temperaturen nimmt die Leistungsfähigkeit der Batterie exponentiell ab. Letzteres ist physikalisch zwingend.</w:t>
      </w:r>
    </w:p>
    <w:p w14:paraId="1B680C53" w14:textId="77777777" w:rsidR="003778EE" w:rsidRPr="003778EE" w:rsidRDefault="003778EE" w:rsidP="003778EE">
      <w:pPr>
        <w:spacing w:after="0"/>
        <w:ind w:right="1701"/>
        <w:jc w:val="both"/>
        <w:rPr>
          <w:rFonts w:ascii="Arial" w:hAnsi="Arial" w:cs="Arial"/>
        </w:rPr>
      </w:pPr>
    </w:p>
    <w:p w14:paraId="01AD9224" w14:textId="77777777" w:rsidR="003778EE" w:rsidRPr="003778EE" w:rsidRDefault="003778EE" w:rsidP="003778EE">
      <w:pPr>
        <w:spacing w:after="0"/>
        <w:ind w:right="1701"/>
        <w:jc w:val="both"/>
        <w:rPr>
          <w:rFonts w:ascii="Arial" w:hAnsi="Arial" w:cs="Arial"/>
        </w:rPr>
      </w:pPr>
      <w:r w:rsidRPr="003778EE">
        <w:rPr>
          <w:rFonts w:ascii="Arial" w:hAnsi="Arial" w:cs="Arial"/>
        </w:rPr>
        <w:t>Die Innenraumheizung eines Elektroautos wird nicht durch die (weil es die dort mangels „Verbrennung“ nicht gibt) Abwärme des Motors gespeist. Stattdessen funktioniert sie wie der gute alte Heizlüfter. Eben mit Strom. Sie kann das Auto auch vorheizen, während man, bildhaft gesprochen, noch beim Frühstück sitzt. Der für das Heizen verbrauchte Strom fehlt dann der Reichweite ebenso wie der für die Sitzheizung. Je kälter es ist, desto mehr addieren sich die reduzierte Leistung der Batterie und der Stromverbrauch durch die Komfort-Features.</w:t>
      </w:r>
    </w:p>
    <w:p w14:paraId="7ACC1537" w14:textId="77777777" w:rsidR="003778EE" w:rsidRPr="003778EE" w:rsidRDefault="003778EE" w:rsidP="003778EE">
      <w:pPr>
        <w:spacing w:after="0"/>
        <w:ind w:right="1701"/>
        <w:jc w:val="both"/>
        <w:rPr>
          <w:rFonts w:ascii="Arial" w:hAnsi="Arial" w:cs="Arial"/>
        </w:rPr>
      </w:pPr>
    </w:p>
    <w:p w14:paraId="0256CA49" w14:textId="77777777" w:rsidR="003778EE" w:rsidRPr="003778EE" w:rsidRDefault="003778EE" w:rsidP="003778EE">
      <w:pPr>
        <w:spacing w:after="0"/>
        <w:ind w:right="1701"/>
        <w:jc w:val="both"/>
        <w:rPr>
          <w:rFonts w:ascii="Arial" w:hAnsi="Arial" w:cs="Arial"/>
        </w:rPr>
      </w:pPr>
      <w:r w:rsidRPr="003778EE">
        <w:rPr>
          <w:rFonts w:ascii="Arial" w:hAnsi="Arial" w:cs="Arial"/>
        </w:rPr>
        <w:t>Daher wird die „Verbrauchsmessung“ unter Normbedingungen bei einer Labortemperatur von 23 Grad Celsius und bei abgeschalteten Stromverbrauchern aus dem Komfortbereich durchgeführt. Diese Verhältnisse werden im tatsächlichen Fahrbetrieb nicht häufig bestehen und schon gar nicht regelmäßig.</w:t>
      </w:r>
    </w:p>
    <w:p w14:paraId="569AFAE8" w14:textId="77777777" w:rsidR="003778EE" w:rsidRPr="003778EE" w:rsidRDefault="003778EE" w:rsidP="003778EE">
      <w:pPr>
        <w:spacing w:after="0"/>
        <w:ind w:right="1701"/>
        <w:jc w:val="both"/>
        <w:rPr>
          <w:rFonts w:ascii="Arial" w:hAnsi="Arial" w:cs="Arial"/>
        </w:rPr>
      </w:pPr>
    </w:p>
    <w:p w14:paraId="12986C74" w14:textId="77777777" w:rsidR="003778EE" w:rsidRPr="003778EE" w:rsidRDefault="003778EE" w:rsidP="003778EE">
      <w:pPr>
        <w:spacing w:after="0"/>
        <w:ind w:right="1701"/>
        <w:jc w:val="both"/>
        <w:rPr>
          <w:rFonts w:ascii="Arial" w:hAnsi="Arial" w:cs="Arial"/>
        </w:rPr>
      </w:pPr>
      <w:r w:rsidRPr="003778EE">
        <w:rPr>
          <w:rFonts w:ascii="Arial" w:hAnsi="Arial" w:cs="Arial"/>
        </w:rPr>
        <w:t>Hinzu kommt: Beim Normtestzyklus wird ein definierter Fahrtzyklus simuliert.</w:t>
      </w:r>
    </w:p>
    <w:p w14:paraId="7C856445" w14:textId="77777777" w:rsidR="003778EE" w:rsidRPr="003778EE" w:rsidRDefault="003778EE" w:rsidP="003778EE">
      <w:pPr>
        <w:spacing w:after="0"/>
        <w:ind w:right="1701"/>
        <w:jc w:val="both"/>
        <w:rPr>
          <w:rFonts w:ascii="Arial" w:hAnsi="Arial" w:cs="Arial"/>
        </w:rPr>
      </w:pPr>
      <w:r w:rsidRPr="003778EE">
        <w:rPr>
          <w:rFonts w:ascii="Arial" w:hAnsi="Arial" w:cs="Arial"/>
        </w:rPr>
        <w:t>Kern des WLTP ist dabei der Fahrzyklus WLTC (C für Cycle), also die Geschwindigkeitskurve, die im Labor exakt nachgefahren werden muss.</w:t>
      </w:r>
    </w:p>
    <w:p w14:paraId="2464ABDF" w14:textId="77777777" w:rsidR="003778EE" w:rsidRPr="003778EE" w:rsidRDefault="003778EE" w:rsidP="003778EE">
      <w:pPr>
        <w:spacing w:after="0"/>
        <w:ind w:right="1701"/>
        <w:jc w:val="both"/>
        <w:rPr>
          <w:rFonts w:ascii="Arial" w:hAnsi="Arial" w:cs="Arial"/>
        </w:rPr>
      </w:pPr>
    </w:p>
    <w:p w14:paraId="452246C7" w14:textId="77777777" w:rsidR="003778EE" w:rsidRPr="003778EE" w:rsidRDefault="003778EE" w:rsidP="003778EE">
      <w:pPr>
        <w:spacing w:after="0"/>
        <w:ind w:right="1701"/>
        <w:jc w:val="both"/>
        <w:rPr>
          <w:rFonts w:ascii="Arial" w:hAnsi="Arial" w:cs="Arial"/>
        </w:rPr>
      </w:pPr>
      <w:r w:rsidRPr="003778EE">
        <w:rPr>
          <w:rFonts w:ascii="Arial" w:hAnsi="Arial" w:cs="Arial"/>
        </w:rPr>
        <w:t xml:space="preserve">Der WLTC besteht aus den vier Teilzyklen Low, Medium, High und Extra High. Die Begriffe stehen für Geschwindigkeitsniveaus. So wird in Low maximal 56,5 km/h gefahren. Und auf 56 Prozent des 3.095 Meter langen Low-Abschnitts steht das Elektroauto auf dem Prüfstand still. Hier werden eine Ampelphase oder </w:t>
      </w:r>
      <w:proofErr w:type="spellStart"/>
      <w:r w:rsidRPr="003778EE">
        <w:rPr>
          <w:rFonts w:ascii="Arial" w:hAnsi="Arial" w:cs="Arial"/>
        </w:rPr>
        <w:t>Stop</w:t>
      </w:r>
      <w:proofErr w:type="spellEnd"/>
      <w:r w:rsidRPr="003778EE">
        <w:rPr>
          <w:rFonts w:ascii="Arial" w:hAnsi="Arial" w:cs="Arial"/>
        </w:rPr>
        <w:t xml:space="preserve"> and Go-Verkehr simuliert.</w:t>
      </w:r>
    </w:p>
    <w:p w14:paraId="4F02260C" w14:textId="77777777" w:rsidR="003778EE" w:rsidRPr="003778EE" w:rsidRDefault="003778EE" w:rsidP="003778EE">
      <w:pPr>
        <w:spacing w:after="0"/>
        <w:ind w:right="1701"/>
        <w:jc w:val="both"/>
        <w:rPr>
          <w:rFonts w:ascii="Arial" w:hAnsi="Arial" w:cs="Arial"/>
        </w:rPr>
      </w:pPr>
    </w:p>
    <w:p w14:paraId="207A6776" w14:textId="77777777" w:rsidR="003778EE" w:rsidRPr="003778EE" w:rsidRDefault="003778EE" w:rsidP="003778EE">
      <w:pPr>
        <w:spacing w:after="0"/>
        <w:ind w:right="1701"/>
        <w:jc w:val="both"/>
        <w:rPr>
          <w:rFonts w:ascii="Arial" w:hAnsi="Arial" w:cs="Arial"/>
        </w:rPr>
      </w:pPr>
      <w:r w:rsidRPr="003778EE">
        <w:rPr>
          <w:rFonts w:ascii="Arial" w:hAnsi="Arial" w:cs="Arial"/>
        </w:rPr>
        <w:t>Die höchste und nur für wenige Sekunden gefahrene Geschwindigkeit im Teilzyklus Extra High beträgt 131,3 km/h. Betrachtet man den kompletten Fahrzyklus WLTC, kombiniert aus den Teilzyklen Low, Medium, High und Extra High, liegt das Durchschnittstempo inklusive Haltephasen bei nur 46,5 km/h.</w:t>
      </w:r>
    </w:p>
    <w:p w14:paraId="12DFF030" w14:textId="77777777" w:rsidR="003778EE" w:rsidRPr="003778EE" w:rsidRDefault="003778EE" w:rsidP="003778EE">
      <w:pPr>
        <w:spacing w:after="0"/>
        <w:ind w:right="1701"/>
        <w:jc w:val="both"/>
        <w:rPr>
          <w:rFonts w:ascii="Arial" w:hAnsi="Arial" w:cs="Arial"/>
        </w:rPr>
      </w:pPr>
    </w:p>
    <w:p w14:paraId="340E1E81" w14:textId="314D9EBA" w:rsidR="003778EE" w:rsidRPr="003778EE" w:rsidRDefault="003778EE" w:rsidP="003778EE">
      <w:pPr>
        <w:spacing w:after="0"/>
        <w:ind w:right="1701"/>
        <w:jc w:val="both"/>
        <w:rPr>
          <w:rFonts w:ascii="Arial" w:hAnsi="Arial" w:cs="Arial"/>
        </w:rPr>
      </w:pPr>
      <w:r w:rsidRPr="003778EE">
        <w:rPr>
          <w:rFonts w:ascii="Arial" w:hAnsi="Arial" w:cs="Arial"/>
        </w:rPr>
        <w:t xml:space="preserve">Es gehört – gemessen an der BGH-Rechtsprechung für die Verbrenner </w:t>
      </w:r>
      <w:r>
        <w:rPr>
          <w:rFonts w:ascii="Arial" w:hAnsi="Arial" w:cs="Arial"/>
        </w:rPr>
        <w:t>–</w:t>
      </w:r>
      <w:r w:rsidRPr="003778EE">
        <w:rPr>
          <w:rFonts w:ascii="Arial" w:hAnsi="Arial" w:cs="Arial"/>
        </w:rPr>
        <w:t xml:space="preserve"> nicht zu den objektiven Anforderungen  (§ 434 Abs. 3 BGB) an das Fahrzeug, dass es im Alltag unter widrigen Umständen wie niedrigen Temperaturen und höheren Durchschnittsgeschwindigkeiten als im Normzyklus nicht mehr verbraucht, als der unter Normbedingungen ermittelte Normverbrauch beträgt. </w:t>
      </w:r>
    </w:p>
    <w:p w14:paraId="0103C2AB" w14:textId="77777777" w:rsidR="003778EE" w:rsidRDefault="003778EE" w:rsidP="003778EE">
      <w:pPr>
        <w:spacing w:after="0"/>
        <w:ind w:right="1701"/>
        <w:jc w:val="both"/>
        <w:rPr>
          <w:rFonts w:ascii="Arial" w:hAnsi="Arial" w:cs="Arial"/>
        </w:rPr>
      </w:pPr>
    </w:p>
    <w:p w14:paraId="1B2A77AE" w14:textId="77777777" w:rsidR="00901837" w:rsidRPr="00A033C2" w:rsidRDefault="00901837" w:rsidP="00901837">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1825" w14:textId="77777777" w:rsidR="00544C53" w:rsidRDefault="00544C53" w:rsidP="00B2150E">
      <w:pPr>
        <w:spacing w:after="0" w:line="240" w:lineRule="auto"/>
      </w:pPr>
      <w:r>
        <w:separator/>
      </w:r>
    </w:p>
  </w:endnote>
  <w:endnote w:type="continuationSeparator" w:id="0">
    <w:p w14:paraId="7BABEE11" w14:textId="77777777" w:rsidR="00544C53" w:rsidRDefault="00544C53"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12E4" w14:textId="77777777" w:rsidR="00544C53" w:rsidRDefault="00544C53" w:rsidP="00B2150E">
      <w:pPr>
        <w:spacing w:after="0" w:line="240" w:lineRule="auto"/>
      </w:pPr>
      <w:r>
        <w:separator/>
      </w:r>
    </w:p>
  </w:footnote>
  <w:footnote w:type="continuationSeparator" w:id="0">
    <w:p w14:paraId="105D6208" w14:textId="77777777" w:rsidR="00544C53" w:rsidRDefault="00544C53"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778EE"/>
    <w:rsid w:val="003843C6"/>
    <w:rsid w:val="003B0C0E"/>
    <w:rsid w:val="004033C6"/>
    <w:rsid w:val="0045307A"/>
    <w:rsid w:val="00453096"/>
    <w:rsid w:val="004C5C22"/>
    <w:rsid w:val="004D2AB7"/>
    <w:rsid w:val="004F4EA0"/>
    <w:rsid w:val="00544206"/>
    <w:rsid w:val="00544C53"/>
    <w:rsid w:val="005753C2"/>
    <w:rsid w:val="00593354"/>
    <w:rsid w:val="005B24EC"/>
    <w:rsid w:val="005C53E8"/>
    <w:rsid w:val="00610AFA"/>
    <w:rsid w:val="00682B08"/>
    <w:rsid w:val="006A385A"/>
    <w:rsid w:val="006B0D4D"/>
    <w:rsid w:val="006C5A05"/>
    <w:rsid w:val="006F7D28"/>
    <w:rsid w:val="00736EA3"/>
    <w:rsid w:val="00750B16"/>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34029"/>
    <w:rsid w:val="00B55676"/>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10</cp:revision>
  <cp:lastPrinted>2023-12-04T11:30:00Z</cp:lastPrinted>
  <dcterms:created xsi:type="dcterms:W3CDTF">2022-08-04T11:26:00Z</dcterms:created>
  <dcterms:modified xsi:type="dcterms:W3CDTF">2025-04-25T08:16:00Z</dcterms:modified>
</cp:coreProperties>
</file>